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p w:rsidR="00180B4A" w:rsidP="00180B4A" w:rsidRDefault="00180B4A" w14:paraId="74D007AD" w14:textId="77777777">
      <w:pPr>
        <w:jc w:val="center"/>
        <w:rPr>
          <w:sz w:val="56"/>
          <w:szCs w:val="56"/>
        </w:rPr>
      </w:pPr>
    </w:p>
    <w:p w:rsidR="00180B4A" w:rsidP="00180B4A" w:rsidRDefault="00180B4A" w14:paraId="6BC36ADC" w14:textId="77777777">
      <w:pPr>
        <w:jc w:val="center"/>
        <w:rPr>
          <w:sz w:val="56"/>
          <w:szCs w:val="56"/>
        </w:rPr>
      </w:pPr>
    </w:p>
    <w:p w:rsidR="00180B4A" w:rsidP="00180B4A" w:rsidRDefault="00180B4A" w14:paraId="42E7733B" w14:textId="77777777">
      <w:pPr>
        <w:jc w:val="center"/>
        <w:rPr>
          <w:sz w:val="56"/>
          <w:szCs w:val="56"/>
        </w:rPr>
      </w:pPr>
    </w:p>
    <w:p w:rsidR="00180B4A" w:rsidP="00180B4A" w:rsidRDefault="00180B4A" w14:paraId="443C7B45" w14:textId="77777777">
      <w:pPr>
        <w:jc w:val="center"/>
        <w:rPr>
          <w:sz w:val="56"/>
          <w:szCs w:val="56"/>
        </w:rPr>
      </w:pPr>
    </w:p>
    <w:p w:rsidR="00180B4A" w:rsidP="00180B4A" w:rsidRDefault="00180B4A" w14:paraId="5F51E1ED" w14:textId="77777777">
      <w:pPr>
        <w:jc w:val="center"/>
        <w:rPr>
          <w:sz w:val="56"/>
          <w:szCs w:val="56"/>
        </w:rPr>
      </w:pPr>
    </w:p>
    <w:p w:rsidRPr="00180B4A" w:rsidR="005A5E2B" w:rsidP="00180B4A" w:rsidRDefault="00180B4A" w14:paraId="63553576" w14:textId="77777777">
      <w:pPr>
        <w:jc w:val="center"/>
        <w:rPr>
          <w:sz w:val="56"/>
          <w:szCs w:val="56"/>
        </w:rPr>
      </w:pPr>
      <w:r w:rsidRPr="00180B4A">
        <w:rPr>
          <w:sz w:val="56"/>
          <w:szCs w:val="56"/>
        </w:rPr>
        <w:t>Dundee City Council</w:t>
      </w:r>
    </w:p>
    <w:p w:rsidR="00180B4A" w:rsidP="00180B4A" w:rsidRDefault="00180B4A" w14:paraId="56F0CD14" w14:textId="77777777">
      <w:pPr>
        <w:jc w:val="center"/>
        <w:rPr>
          <w:sz w:val="56"/>
          <w:szCs w:val="56"/>
        </w:rPr>
      </w:pPr>
      <w:r w:rsidRPr="00180B4A">
        <w:rPr>
          <w:sz w:val="56"/>
          <w:szCs w:val="56"/>
        </w:rPr>
        <w:t>Safety Advisory Group (SAG) Policy</w:t>
      </w:r>
    </w:p>
    <w:p w:rsidR="00180B4A" w:rsidRDefault="00180B4A" w14:paraId="6EF8509B" w14:textId="77777777">
      <w:pPr>
        <w:rPr>
          <w:sz w:val="56"/>
          <w:szCs w:val="56"/>
        </w:rPr>
      </w:pPr>
      <w:r>
        <w:rPr>
          <w:sz w:val="56"/>
          <w:szCs w:val="56"/>
        </w:rPr>
        <w:br w:type="page"/>
      </w:r>
    </w:p>
    <w:sdt>
      <w:sdtPr>
        <w:id w:val="-139885173"/>
        <w:docPartObj>
          <w:docPartGallery w:val="Table of Contents"/>
          <w:docPartUnique/>
        </w:docPartObj>
        <w:rPr>
          <w:rFonts w:ascii="Calibri" w:hAnsi="Calibri" w:eastAsia="Calibri" w:cs="" w:asciiTheme="minorAscii" w:hAnsiTheme="minorAscii" w:eastAsiaTheme="minorAscii" w:cstheme="minorBidi"/>
          <w:color w:val="auto"/>
          <w:sz w:val="22"/>
          <w:szCs w:val="22"/>
          <w:lang w:val="en-GB"/>
        </w:rPr>
      </w:sdtPr>
      <w:sdtEndPr>
        <w:rPr>
          <w:rFonts w:ascii="Calibri" w:hAnsi="Calibri" w:eastAsia="Calibri" w:cs="" w:asciiTheme="minorAscii" w:hAnsiTheme="minorAscii" w:eastAsiaTheme="minorAscii" w:cstheme="minorBidi"/>
          <w:b w:val="1"/>
          <w:bCs w:val="1"/>
          <w:noProof/>
          <w:color w:val="auto"/>
          <w:sz w:val="22"/>
          <w:szCs w:val="22"/>
          <w:lang w:val="en-GB"/>
        </w:rPr>
      </w:sdtEndPr>
      <w:sdtContent>
        <w:p w:rsidR="00180B4A" w:rsidRDefault="00180B4A" w14:paraId="47392A11" w14:textId="77777777">
          <w:pPr>
            <w:pStyle w:val="TOCHeading"/>
          </w:pPr>
          <w:r>
            <w:t>Table of Contents</w:t>
          </w:r>
        </w:p>
        <w:p w:rsidR="00AD34CE" w:rsidRDefault="00180B4A" w14:paraId="770FAD68" w14:textId="0C0BA5C4">
          <w:pPr>
            <w:pStyle w:val="TOC2"/>
            <w:tabs>
              <w:tab w:val="right" w:leader="dot" w:pos="9016"/>
            </w:tabs>
            <w:rPr>
              <w:rFonts w:eastAsiaTheme="minorEastAsia"/>
              <w:noProof/>
              <w:lang w:eastAsia="en-GB"/>
            </w:rPr>
          </w:pPr>
          <w:r>
            <w:rPr>
              <w:b/>
              <w:bCs/>
              <w:noProof/>
            </w:rPr>
            <w:fldChar w:fldCharType="begin"/>
          </w:r>
          <w:r>
            <w:rPr>
              <w:b/>
              <w:bCs/>
              <w:noProof/>
            </w:rPr>
            <w:instrText xml:space="preserve"> TOC \o "1-3" \h \z \u </w:instrText>
          </w:r>
          <w:r>
            <w:rPr>
              <w:b/>
              <w:bCs/>
              <w:noProof/>
            </w:rPr>
            <w:fldChar w:fldCharType="separate"/>
          </w:r>
          <w:hyperlink w:history="1" w:anchor="_Toc1568047">
            <w:r w:rsidRPr="00CC19E8" w:rsidR="00AD34CE">
              <w:rPr>
                <w:rStyle w:val="Hyperlink"/>
                <w:noProof/>
              </w:rPr>
              <w:t>Introduction</w:t>
            </w:r>
            <w:r w:rsidR="00AD34CE">
              <w:rPr>
                <w:noProof/>
                <w:webHidden/>
              </w:rPr>
              <w:tab/>
            </w:r>
            <w:r w:rsidR="00AD34CE">
              <w:rPr>
                <w:noProof/>
                <w:webHidden/>
              </w:rPr>
              <w:fldChar w:fldCharType="begin"/>
            </w:r>
            <w:r w:rsidR="00AD34CE">
              <w:rPr>
                <w:noProof/>
                <w:webHidden/>
              </w:rPr>
              <w:instrText xml:space="preserve"> PAGEREF _Toc1568047 \h </w:instrText>
            </w:r>
            <w:r w:rsidR="00AD34CE">
              <w:rPr>
                <w:noProof/>
                <w:webHidden/>
              </w:rPr>
            </w:r>
            <w:r w:rsidR="00AD34CE">
              <w:rPr>
                <w:noProof/>
                <w:webHidden/>
              </w:rPr>
              <w:fldChar w:fldCharType="separate"/>
            </w:r>
            <w:r w:rsidR="00D4315A">
              <w:rPr>
                <w:noProof/>
                <w:webHidden/>
              </w:rPr>
              <w:t>3</w:t>
            </w:r>
            <w:r w:rsidR="00AD34CE">
              <w:rPr>
                <w:noProof/>
                <w:webHidden/>
              </w:rPr>
              <w:fldChar w:fldCharType="end"/>
            </w:r>
          </w:hyperlink>
        </w:p>
        <w:p w:rsidR="00AD34CE" w:rsidRDefault="00AD34CE" w14:paraId="2F7C69D1" w14:textId="0C4C8F97">
          <w:pPr>
            <w:pStyle w:val="TOC2"/>
            <w:tabs>
              <w:tab w:val="right" w:leader="dot" w:pos="9016"/>
            </w:tabs>
            <w:rPr>
              <w:rFonts w:eastAsiaTheme="minorEastAsia"/>
              <w:noProof/>
              <w:lang w:eastAsia="en-GB"/>
            </w:rPr>
          </w:pPr>
          <w:hyperlink w:history="1" w:anchor="_Toc1568048">
            <w:r w:rsidRPr="00CC19E8">
              <w:rPr>
                <w:rStyle w:val="Hyperlink"/>
                <w:noProof/>
              </w:rPr>
              <w:t>Scope</w:t>
            </w:r>
            <w:r>
              <w:rPr>
                <w:noProof/>
                <w:webHidden/>
              </w:rPr>
              <w:tab/>
            </w:r>
            <w:r>
              <w:rPr>
                <w:noProof/>
                <w:webHidden/>
              </w:rPr>
              <w:fldChar w:fldCharType="begin"/>
            </w:r>
            <w:r>
              <w:rPr>
                <w:noProof/>
                <w:webHidden/>
              </w:rPr>
              <w:instrText xml:space="preserve"> PAGEREF _Toc1568048 \h </w:instrText>
            </w:r>
            <w:r>
              <w:rPr>
                <w:noProof/>
                <w:webHidden/>
              </w:rPr>
            </w:r>
            <w:r>
              <w:rPr>
                <w:noProof/>
                <w:webHidden/>
              </w:rPr>
              <w:fldChar w:fldCharType="separate"/>
            </w:r>
            <w:r w:rsidR="00D4315A">
              <w:rPr>
                <w:noProof/>
                <w:webHidden/>
              </w:rPr>
              <w:t>3</w:t>
            </w:r>
            <w:r>
              <w:rPr>
                <w:noProof/>
                <w:webHidden/>
              </w:rPr>
              <w:fldChar w:fldCharType="end"/>
            </w:r>
          </w:hyperlink>
        </w:p>
        <w:p w:rsidR="00AD34CE" w:rsidRDefault="00AD34CE" w14:paraId="52F4344B" w14:textId="172CD5FD">
          <w:pPr>
            <w:pStyle w:val="TOC2"/>
            <w:tabs>
              <w:tab w:val="right" w:leader="dot" w:pos="9016"/>
            </w:tabs>
            <w:rPr>
              <w:rFonts w:eastAsiaTheme="minorEastAsia"/>
              <w:noProof/>
              <w:lang w:eastAsia="en-GB"/>
            </w:rPr>
          </w:pPr>
          <w:hyperlink w:history="1" w:anchor="_Toc1568049">
            <w:r w:rsidRPr="00CC19E8">
              <w:rPr>
                <w:rStyle w:val="Hyperlink"/>
                <w:noProof/>
              </w:rPr>
              <w:t>Legal and Other Aspects</w:t>
            </w:r>
            <w:r>
              <w:rPr>
                <w:noProof/>
                <w:webHidden/>
              </w:rPr>
              <w:tab/>
            </w:r>
            <w:r>
              <w:rPr>
                <w:noProof/>
                <w:webHidden/>
              </w:rPr>
              <w:fldChar w:fldCharType="begin"/>
            </w:r>
            <w:r>
              <w:rPr>
                <w:noProof/>
                <w:webHidden/>
              </w:rPr>
              <w:instrText xml:space="preserve"> PAGEREF _Toc1568049 \h </w:instrText>
            </w:r>
            <w:r>
              <w:rPr>
                <w:noProof/>
                <w:webHidden/>
              </w:rPr>
            </w:r>
            <w:r>
              <w:rPr>
                <w:noProof/>
                <w:webHidden/>
              </w:rPr>
              <w:fldChar w:fldCharType="separate"/>
            </w:r>
            <w:r w:rsidR="00D4315A">
              <w:rPr>
                <w:noProof/>
                <w:webHidden/>
              </w:rPr>
              <w:t>3</w:t>
            </w:r>
            <w:r>
              <w:rPr>
                <w:noProof/>
                <w:webHidden/>
              </w:rPr>
              <w:fldChar w:fldCharType="end"/>
            </w:r>
          </w:hyperlink>
        </w:p>
        <w:p w:rsidR="00AD34CE" w:rsidRDefault="00AD34CE" w14:paraId="7D86F204" w14:textId="38D60FE4">
          <w:pPr>
            <w:pStyle w:val="TOC2"/>
            <w:tabs>
              <w:tab w:val="right" w:leader="dot" w:pos="9016"/>
            </w:tabs>
            <w:rPr>
              <w:rFonts w:eastAsiaTheme="minorEastAsia"/>
              <w:noProof/>
              <w:lang w:eastAsia="en-GB"/>
            </w:rPr>
          </w:pPr>
          <w:hyperlink w:history="1" w:anchor="_Toc1568050">
            <w:r w:rsidRPr="00CC19E8">
              <w:rPr>
                <w:rStyle w:val="Hyperlink"/>
                <w:noProof/>
              </w:rPr>
              <w:t>Policy Statement</w:t>
            </w:r>
            <w:r>
              <w:rPr>
                <w:noProof/>
                <w:webHidden/>
              </w:rPr>
              <w:tab/>
            </w:r>
            <w:r>
              <w:rPr>
                <w:noProof/>
                <w:webHidden/>
              </w:rPr>
              <w:fldChar w:fldCharType="begin"/>
            </w:r>
            <w:r>
              <w:rPr>
                <w:noProof/>
                <w:webHidden/>
              </w:rPr>
              <w:instrText xml:space="preserve"> PAGEREF _Toc1568050 \h </w:instrText>
            </w:r>
            <w:r>
              <w:rPr>
                <w:noProof/>
                <w:webHidden/>
              </w:rPr>
            </w:r>
            <w:r>
              <w:rPr>
                <w:noProof/>
                <w:webHidden/>
              </w:rPr>
              <w:fldChar w:fldCharType="separate"/>
            </w:r>
            <w:r w:rsidR="00D4315A">
              <w:rPr>
                <w:noProof/>
                <w:webHidden/>
              </w:rPr>
              <w:t>4</w:t>
            </w:r>
            <w:r>
              <w:rPr>
                <w:noProof/>
                <w:webHidden/>
              </w:rPr>
              <w:fldChar w:fldCharType="end"/>
            </w:r>
          </w:hyperlink>
        </w:p>
        <w:p w:rsidR="00AD34CE" w:rsidRDefault="00AD34CE" w14:paraId="3CFF7C50" w14:textId="51959A2B">
          <w:pPr>
            <w:pStyle w:val="TOC2"/>
            <w:tabs>
              <w:tab w:val="right" w:leader="dot" w:pos="9016"/>
            </w:tabs>
            <w:rPr>
              <w:rFonts w:eastAsiaTheme="minorEastAsia"/>
              <w:noProof/>
              <w:lang w:eastAsia="en-GB"/>
            </w:rPr>
          </w:pPr>
          <w:hyperlink w:history="1" w:anchor="_Toc1568051">
            <w:r w:rsidRPr="00CC19E8">
              <w:rPr>
                <w:rStyle w:val="Hyperlink"/>
                <w:noProof/>
              </w:rPr>
              <w:t>Roles and Responsibilities</w:t>
            </w:r>
            <w:r>
              <w:rPr>
                <w:noProof/>
                <w:webHidden/>
              </w:rPr>
              <w:tab/>
            </w:r>
            <w:r>
              <w:rPr>
                <w:noProof/>
                <w:webHidden/>
              </w:rPr>
              <w:fldChar w:fldCharType="begin"/>
            </w:r>
            <w:r>
              <w:rPr>
                <w:noProof/>
                <w:webHidden/>
              </w:rPr>
              <w:instrText xml:space="preserve"> PAGEREF _Toc1568051 \h </w:instrText>
            </w:r>
            <w:r>
              <w:rPr>
                <w:noProof/>
                <w:webHidden/>
              </w:rPr>
            </w:r>
            <w:r>
              <w:rPr>
                <w:noProof/>
                <w:webHidden/>
              </w:rPr>
              <w:fldChar w:fldCharType="separate"/>
            </w:r>
            <w:r w:rsidR="00D4315A">
              <w:rPr>
                <w:noProof/>
                <w:webHidden/>
              </w:rPr>
              <w:t>4</w:t>
            </w:r>
            <w:r>
              <w:rPr>
                <w:noProof/>
                <w:webHidden/>
              </w:rPr>
              <w:fldChar w:fldCharType="end"/>
            </w:r>
          </w:hyperlink>
        </w:p>
        <w:p w:rsidR="00AD34CE" w:rsidRDefault="00AD34CE" w14:paraId="3050E274" w14:textId="38674724">
          <w:pPr>
            <w:pStyle w:val="TOC2"/>
            <w:tabs>
              <w:tab w:val="right" w:leader="dot" w:pos="9016"/>
            </w:tabs>
            <w:rPr>
              <w:rFonts w:eastAsiaTheme="minorEastAsia"/>
              <w:noProof/>
              <w:lang w:eastAsia="en-GB"/>
            </w:rPr>
          </w:pPr>
          <w:hyperlink w:history="1" w:anchor="_Toc1568052">
            <w:r w:rsidRPr="00CC19E8">
              <w:rPr>
                <w:rStyle w:val="Hyperlink"/>
                <w:noProof/>
              </w:rPr>
              <w:t>SAG Group Membership</w:t>
            </w:r>
            <w:r>
              <w:rPr>
                <w:noProof/>
                <w:webHidden/>
              </w:rPr>
              <w:tab/>
            </w:r>
            <w:r>
              <w:rPr>
                <w:noProof/>
                <w:webHidden/>
              </w:rPr>
              <w:fldChar w:fldCharType="begin"/>
            </w:r>
            <w:r>
              <w:rPr>
                <w:noProof/>
                <w:webHidden/>
              </w:rPr>
              <w:instrText xml:space="preserve"> PAGEREF _Toc1568052 \h </w:instrText>
            </w:r>
            <w:r>
              <w:rPr>
                <w:noProof/>
                <w:webHidden/>
              </w:rPr>
            </w:r>
            <w:r>
              <w:rPr>
                <w:noProof/>
                <w:webHidden/>
              </w:rPr>
              <w:fldChar w:fldCharType="separate"/>
            </w:r>
            <w:r w:rsidR="00D4315A">
              <w:rPr>
                <w:noProof/>
                <w:webHidden/>
              </w:rPr>
              <w:t>7</w:t>
            </w:r>
            <w:r>
              <w:rPr>
                <w:noProof/>
                <w:webHidden/>
              </w:rPr>
              <w:fldChar w:fldCharType="end"/>
            </w:r>
          </w:hyperlink>
        </w:p>
        <w:p w:rsidR="00AD34CE" w:rsidRDefault="00AD34CE" w14:paraId="2A0C4A5E" w14:textId="2427F4D8">
          <w:pPr>
            <w:pStyle w:val="TOC2"/>
            <w:tabs>
              <w:tab w:val="right" w:leader="dot" w:pos="9016"/>
            </w:tabs>
            <w:rPr>
              <w:rFonts w:eastAsiaTheme="minorEastAsia"/>
              <w:noProof/>
              <w:lang w:eastAsia="en-GB"/>
            </w:rPr>
          </w:pPr>
          <w:hyperlink w:history="1" w:anchor="_Toc1568053">
            <w:r w:rsidRPr="00CC19E8">
              <w:rPr>
                <w:rStyle w:val="Hyperlink"/>
                <w:noProof/>
              </w:rPr>
              <w:t>SAG Criteria</w:t>
            </w:r>
            <w:r>
              <w:rPr>
                <w:noProof/>
                <w:webHidden/>
              </w:rPr>
              <w:tab/>
            </w:r>
            <w:r>
              <w:rPr>
                <w:noProof/>
                <w:webHidden/>
              </w:rPr>
              <w:fldChar w:fldCharType="begin"/>
            </w:r>
            <w:r>
              <w:rPr>
                <w:noProof/>
                <w:webHidden/>
              </w:rPr>
              <w:instrText xml:space="preserve"> PAGEREF _Toc1568053 \h </w:instrText>
            </w:r>
            <w:r>
              <w:rPr>
                <w:noProof/>
                <w:webHidden/>
              </w:rPr>
            </w:r>
            <w:r>
              <w:rPr>
                <w:noProof/>
                <w:webHidden/>
              </w:rPr>
              <w:fldChar w:fldCharType="separate"/>
            </w:r>
            <w:r w:rsidR="00D4315A">
              <w:rPr>
                <w:noProof/>
                <w:webHidden/>
              </w:rPr>
              <w:t>8</w:t>
            </w:r>
            <w:r>
              <w:rPr>
                <w:noProof/>
                <w:webHidden/>
              </w:rPr>
              <w:fldChar w:fldCharType="end"/>
            </w:r>
          </w:hyperlink>
        </w:p>
        <w:p w:rsidR="00AD34CE" w:rsidRDefault="00AD34CE" w14:paraId="348DC3E7" w14:textId="1ADAC81B">
          <w:pPr>
            <w:pStyle w:val="TOC2"/>
            <w:tabs>
              <w:tab w:val="right" w:leader="dot" w:pos="9016"/>
            </w:tabs>
            <w:rPr>
              <w:rFonts w:eastAsiaTheme="minorEastAsia"/>
              <w:noProof/>
              <w:lang w:eastAsia="en-GB"/>
            </w:rPr>
          </w:pPr>
          <w:hyperlink w:history="1" w:anchor="_Toc1568054">
            <w:r w:rsidRPr="00CC19E8">
              <w:rPr>
                <w:rStyle w:val="Hyperlink"/>
                <w:noProof/>
              </w:rPr>
              <w:t>Debrief</w:t>
            </w:r>
            <w:r>
              <w:rPr>
                <w:noProof/>
                <w:webHidden/>
              </w:rPr>
              <w:tab/>
            </w:r>
            <w:r>
              <w:rPr>
                <w:noProof/>
                <w:webHidden/>
              </w:rPr>
              <w:fldChar w:fldCharType="begin"/>
            </w:r>
            <w:r>
              <w:rPr>
                <w:noProof/>
                <w:webHidden/>
              </w:rPr>
              <w:instrText xml:space="preserve"> PAGEREF _Toc1568054 \h </w:instrText>
            </w:r>
            <w:r>
              <w:rPr>
                <w:noProof/>
                <w:webHidden/>
              </w:rPr>
            </w:r>
            <w:r>
              <w:rPr>
                <w:noProof/>
                <w:webHidden/>
              </w:rPr>
              <w:fldChar w:fldCharType="separate"/>
            </w:r>
            <w:r w:rsidR="00D4315A">
              <w:rPr>
                <w:noProof/>
                <w:webHidden/>
              </w:rPr>
              <w:t>9</w:t>
            </w:r>
            <w:r>
              <w:rPr>
                <w:noProof/>
                <w:webHidden/>
              </w:rPr>
              <w:fldChar w:fldCharType="end"/>
            </w:r>
          </w:hyperlink>
        </w:p>
        <w:p w:rsidR="00AD34CE" w:rsidRDefault="00AD34CE" w14:paraId="3DA140E5" w14:textId="3FB6F009">
          <w:pPr>
            <w:pStyle w:val="TOC2"/>
            <w:tabs>
              <w:tab w:val="right" w:leader="dot" w:pos="9016"/>
            </w:tabs>
            <w:rPr>
              <w:rFonts w:eastAsiaTheme="minorEastAsia"/>
              <w:noProof/>
              <w:lang w:eastAsia="en-GB"/>
            </w:rPr>
          </w:pPr>
          <w:hyperlink w:history="1" w:anchor="_Toc1568055">
            <w:r w:rsidRPr="00CC19E8">
              <w:rPr>
                <w:rStyle w:val="Hyperlink"/>
                <w:noProof/>
              </w:rPr>
              <w:t>SAG Process</w:t>
            </w:r>
            <w:r>
              <w:rPr>
                <w:noProof/>
                <w:webHidden/>
              </w:rPr>
              <w:tab/>
            </w:r>
            <w:r>
              <w:rPr>
                <w:noProof/>
                <w:webHidden/>
              </w:rPr>
              <w:fldChar w:fldCharType="begin"/>
            </w:r>
            <w:r>
              <w:rPr>
                <w:noProof/>
                <w:webHidden/>
              </w:rPr>
              <w:instrText xml:space="preserve"> PAGEREF _Toc1568055 \h </w:instrText>
            </w:r>
            <w:r>
              <w:rPr>
                <w:noProof/>
                <w:webHidden/>
              </w:rPr>
            </w:r>
            <w:r>
              <w:rPr>
                <w:noProof/>
                <w:webHidden/>
              </w:rPr>
              <w:fldChar w:fldCharType="separate"/>
            </w:r>
            <w:r w:rsidR="00D4315A">
              <w:rPr>
                <w:noProof/>
                <w:webHidden/>
              </w:rPr>
              <w:t>9</w:t>
            </w:r>
            <w:r>
              <w:rPr>
                <w:noProof/>
                <w:webHidden/>
              </w:rPr>
              <w:fldChar w:fldCharType="end"/>
            </w:r>
          </w:hyperlink>
        </w:p>
        <w:p w:rsidR="00AD34CE" w:rsidRDefault="00AD34CE" w14:paraId="6E437212" w14:textId="32A36391">
          <w:pPr>
            <w:pStyle w:val="TOC2"/>
            <w:tabs>
              <w:tab w:val="right" w:leader="dot" w:pos="9016"/>
            </w:tabs>
            <w:rPr>
              <w:rFonts w:eastAsiaTheme="minorEastAsia"/>
              <w:noProof/>
              <w:lang w:eastAsia="en-GB"/>
            </w:rPr>
          </w:pPr>
          <w:hyperlink w:history="1" w:anchor="_Toc1568056">
            <w:r w:rsidRPr="00CC19E8">
              <w:rPr>
                <w:rStyle w:val="Hyperlink"/>
                <w:noProof/>
              </w:rPr>
              <w:t>Status of the SAG and Conflicts of interest</w:t>
            </w:r>
            <w:r>
              <w:rPr>
                <w:noProof/>
                <w:webHidden/>
              </w:rPr>
              <w:tab/>
            </w:r>
            <w:r>
              <w:rPr>
                <w:noProof/>
                <w:webHidden/>
              </w:rPr>
              <w:fldChar w:fldCharType="begin"/>
            </w:r>
            <w:r>
              <w:rPr>
                <w:noProof/>
                <w:webHidden/>
              </w:rPr>
              <w:instrText xml:space="preserve"> PAGEREF _Toc1568056 \h </w:instrText>
            </w:r>
            <w:r>
              <w:rPr>
                <w:noProof/>
                <w:webHidden/>
              </w:rPr>
            </w:r>
            <w:r>
              <w:rPr>
                <w:noProof/>
                <w:webHidden/>
              </w:rPr>
              <w:fldChar w:fldCharType="separate"/>
            </w:r>
            <w:r w:rsidR="00D4315A">
              <w:rPr>
                <w:noProof/>
                <w:webHidden/>
              </w:rPr>
              <w:t>9</w:t>
            </w:r>
            <w:r>
              <w:rPr>
                <w:noProof/>
                <w:webHidden/>
              </w:rPr>
              <w:fldChar w:fldCharType="end"/>
            </w:r>
          </w:hyperlink>
        </w:p>
        <w:p w:rsidR="00AD34CE" w:rsidRDefault="00AD34CE" w14:paraId="2C7C176C" w14:textId="56086FA5">
          <w:pPr>
            <w:pStyle w:val="TOC2"/>
            <w:tabs>
              <w:tab w:val="right" w:leader="dot" w:pos="9016"/>
            </w:tabs>
            <w:rPr>
              <w:rFonts w:eastAsiaTheme="minorEastAsia"/>
              <w:noProof/>
              <w:lang w:eastAsia="en-GB"/>
            </w:rPr>
          </w:pPr>
          <w:hyperlink w:history="1" w:anchor="_Toc1568057">
            <w:r w:rsidRPr="00CC19E8">
              <w:rPr>
                <w:rStyle w:val="Hyperlink"/>
                <w:noProof/>
              </w:rPr>
              <w:t>SAG record keeping</w:t>
            </w:r>
            <w:r>
              <w:rPr>
                <w:noProof/>
                <w:webHidden/>
              </w:rPr>
              <w:tab/>
            </w:r>
            <w:r>
              <w:rPr>
                <w:noProof/>
                <w:webHidden/>
              </w:rPr>
              <w:fldChar w:fldCharType="begin"/>
            </w:r>
            <w:r>
              <w:rPr>
                <w:noProof/>
                <w:webHidden/>
              </w:rPr>
              <w:instrText xml:space="preserve"> PAGEREF _Toc1568057 \h </w:instrText>
            </w:r>
            <w:r>
              <w:rPr>
                <w:noProof/>
                <w:webHidden/>
              </w:rPr>
            </w:r>
            <w:r>
              <w:rPr>
                <w:noProof/>
                <w:webHidden/>
              </w:rPr>
              <w:fldChar w:fldCharType="separate"/>
            </w:r>
            <w:r w:rsidR="00D4315A">
              <w:rPr>
                <w:noProof/>
                <w:webHidden/>
              </w:rPr>
              <w:t>10</w:t>
            </w:r>
            <w:r>
              <w:rPr>
                <w:noProof/>
                <w:webHidden/>
              </w:rPr>
              <w:fldChar w:fldCharType="end"/>
            </w:r>
          </w:hyperlink>
        </w:p>
        <w:p w:rsidR="00AD34CE" w:rsidRDefault="00AD34CE" w14:paraId="2F9B5FE1" w14:textId="23D65116">
          <w:pPr>
            <w:pStyle w:val="TOC2"/>
            <w:tabs>
              <w:tab w:val="right" w:leader="dot" w:pos="9016"/>
            </w:tabs>
            <w:rPr>
              <w:rFonts w:eastAsiaTheme="minorEastAsia"/>
              <w:noProof/>
              <w:lang w:eastAsia="en-GB"/>
            </w:rPr>
          </w:pPr>
          <w:hyperlink w:history="1" w:anchor="_Toc1568058">
            <w:r w:rsidRPr="00CC19E8">
              <w:rPr>
                <w:rStyle w:val="Hyperlink"/>
                <w:noProof/>
              </w:rPr>
              <w:t>Further Information and References</w:t>
            </w:r>
            <w:r>
              <w:rPr>
                <w:noProof/>
                <w:webHidden/>
              </w:rPr>
              <w:tab/>
            </w:r>
            <w:r>
              <w:rPr>
                <w:noProof/>
                <w:webHidden/>
              </w:rPr>
              <w:fldChar w:fldCharType="begin"/>
            </w:r>
            <w:r>
              <w:rPr>
                <w:noProof/>
                <w:webHidden/>
              </w:rPr>
              <w:instrText xml:space="preserve"> PAGEREF _Toc1568058 \h </w:instrText>
            </w:r>
            <w:r>
              <w:rPr>
                <w:noProof/>
                <w:webHidden/>
              </w:rPr>
            </w:r>
            <w:r>
              <w:rPr>
                <w:noProof/>
                <w:webHidden/>
              </w:rPr>
              <w:fldChar w:fldCharType="separate"/>
            </w:r>
            <w:r w:rsidR="00D4315A">
              <w:rPr>
                <w:noProof/>
                <w:webHidden/>
              </w:rPr>
              <w:t>10</w:t>
            </w:r>
            <w:r>
              <w:rPr>
                <w:noProof/>
                <w:webHidden/>
              </w:rPr>
              <w:fldChar w:fldCharType="end"/>
            </w:r>
          </w:hyperlink>
        </w:p>
        <w:p w:rsidR="00AD34CE" w:rsidRDefault="00AD34CE" w14:paraId="76BA05D0" w14:textId="217288DD">
          <w:pPr>
            <w:pStyle w:val="TOC1"/>
            <w:tabs>
              <w:tab w:val="right" w:leader="dot" w:pos="9016"/>
            </w:tabs>
            <w:rPr>
              <w:rFonts w:eastAsiaTheme="minorEastAsia"/>
              <w:noProof/>
              <w:lang w:eastAsia="en-GB"/>
            </w:rPr>
          </w:pPr>
          <w:hyperlink w:history="1" w:anchor="_Toc1568059">
            <w:r w:rsidRPr="00CC19E8">
              <w:rPr>
                <w:rStyle w:val="Hyperlink"/>
                <w:noProof/>
              </w:rPr>
              <w:t>Appendix</w:t>
            </w:r>
            <w:r>
              <w:rPr>
                <w:noProof/>
                <w:webHidden/>
              </w:rPr>
              <w:tab/>
            </w:r>
            <w:r>
              <w:rPr>
                <w:noProof/>
                <w:webHidden/>
              </w:rPr>
              <w:fldChar w:fldCharType="begin"/>
            </w:r>
            <w:r>
              <w:rPr>
                <w:noProof/>
                <w:webHidden/>
              </w:rPr>
              <w:instrText xml:space="preserve"> PAGEREF _Toc1568059 \h </w:instrText>
            </w:r>
            <w:r>
              <w:rPr>
                <w:noProof/>
                <w:webHidden/>
              </w:rPr>
            </w:r>
            <w:r>
              <w:rPr>
                <w:noProof/>
                <w:webHidden/>
              </w:rPr>
              <w:fldChar w:fldCharType="separate"/>
            </w:r>
            <w:r w:rsidR="00D4315A">
              <w:rPr>
                <w:noProof/>
                <w:webHidden/>
              </w:rPr>
              <w:t>11</w:t>
            </w:r>
            <w:r>
              <w:rPr>
                <w:noProof/>
                <w:webHidden/>
              </w:rPr>
              <w:fldChar w:fldCharType="end"/>
            </w:r>
          </w:hyperlink>
        </w:p>
        <w:p w:rsidR="00180B4A" w:rsidRDefault="00180B4A" w14:paraId="597DFCEA" w14:textId="77777777">
          <w:r>
            <w:rPr>
              <w:b/>
              <w:bCs/>
              <w:noProof/>
            </w:rPr>
            <w:fldChar w:fldCharType="end"/>
          </w:r>
        </w:p>
      </w:sdtContent>
    </w:sdt>
    <w:p w:rsidR="00180B4A" w:rsidRDefault="00180B4A" w14:paraId="515C7CB1" w14:textId="77777777">
      <w:r>
        <w:br w:type="page"/>
      </w:r>
    </w:p>
    <w:p w:rsidR="00180B4A" w:rsidP="00180B4A" w:rsidRDefault="00180B4A" w14:paraId="64286A6A" w14:textId="77777777">
      <w:pPr>
        <w:pStyle w:val="Heading2"/>
      </w:pPr>
      <w:bookmarkStart w:name="_Toc1568047" w:id="0"/>
      <w:r>
        <w:lastRenderedPageBreak/>
        <w:t>Introduction</w:t>
      </w:r>
      <w:bookmarkEnd w:id="0"/>
    </w:p>
    <w:p w:rsidR="003D4C32" w:rsidP="003D4C32" w:rsidRDefault="003D4C32" w14:paraId="7D8755B9" w14:textId="77777777">
      <w:pPr>
        <w:pStyle w:val="Default"/>
      </w:pPr>
    </w:p>
    <w:p w:rsidR="003D4C32" w:rsidP="003D4C32" w:rsidRDefault="003D4C32" w14:paraId="4BF085A7" w14:textId="77777777">
      <w:pPr>
        <w:pStyle w:val="Default"/>
        <w:spacing w:after="262"/>
        <w:rPr>
          <w:sz w:val="23"/>
          <w:szCs w:val="23"/>
        </w:rPr>
      </w:pPr>
      <w:r>
        <w:rPr>
          <w:sz w:val="23"/>
          <w:szCs w:val="23"/>
        </w:rPr>
        <w:t>The Safety Advisory Group (SAG) for Dundee City Council</w:t>
      </w:r>
      <w:r w:rsidR="00E9570F">
        <w:rPr>
          <w:sz w:val="23"/>
          <w:szCs w:val="23"/>
        </w:rPr>
        <w:t xml:space="preserve"> (DCC)</w:t>
      </w:r>
      <w:r>
        <w:rPr>
          <w:sz w:val="23"/>
          <w:szCs w:val="23"/>
        </w:rPr>
        <w:t xml:space="preserve"> is co</w:t>
      </w:r>
      <w:r w:rsidR="00E9570F">
        <w:rPr>
          <w:sz w:val="23"/>
          <w:szCs w:val="23"/>
        </w:rPr>
        <w:t>ordinated by DCC’s Event Team, City Development</w:t>
      </w:r>
      <w:r>
        <w:rPr>
          <w:sz w:val="23"/>
          <w:szCs w:val="23"/>
        </w:rPr>
        <w:t xml:space="preserve"> and is made up of representatives from DCC, the emergency services and other relevant organisations. They meet to review event proposals and advise on public safety (this inclu</w:t>
      </w:r>
      <w:r w:rsidR="001D432E">
        <w:rPr>
          <w:sz w:val="23"/>
          <w:szCs w:val="23"/>
        </w:rPr>
        <w:t>des the safety of participants).</w:t>
      </w:r>
    </w:p>
    <w:p w:rsidR="001D432E" w:rsidP="003D4C32" w:rsidRDefault="001D432E" w14:paraId="654443CA" w14:textId="77777777">
      <w:pPr>
        <w:pStyle w:val="Default"/>
        <w:spacing w:after="262"/>
        <w:rPr>
          <w:sz w:val="23"/>
          <w:szCs w:val="23"/>
        </w:rPr>
      </w:pPr>
      <w:r w:rsidRPr="001D432E">
        <w:rPr>
          <w:sz w:val="23"/>
          <w:szCs w:val="23"/>
        </w:rPr>
        <w:t xml:space="preserve">SAGs provide a forum for discussing and advising on public safety at an event. They aim to help organisers with the planning, and management of an event and to encourage cooperation and coordination between all relevant agencies. They are non-statutory bodies and so do not have legal powers or </w:t>
      </w:r>
      <w:proofErr w:type="gramStart"/>
      <w:r w:rsidRPr="001D432E">
        <w:rPr>
          <w:sz w:val="23"/>
          <w:szCs w:val="23"/>
        </w:rPr>
        <w:t>responsibilities, and</w:t>
      </w:r>
      <w:proofErr w:type="gramEnd"/>
      <w:r w:rsidRPr="001D432E">
        <w:rPr>
          <w:sz w:val="23"/>
          <w:szCs w:val="23"/>
        </w:rPr>
        <w:t xml:space="preserve"> are not empowered to approve or prohibit events from taking place. Event organisers and others involved in the running of an event, retain the principal legal duties for ensuring public safety.</w:t>
      </w:r>
    </w:p>
    <w:p w:rsidR="003D4C32" w:rsidP="003D4C32" w:rsidRDefault="003D4C32" w14:paraId="06E97A59" w14:textId="77777777">
      <w:pPr>
        <w:pStyle w:val="Default"/>
        <w:spacing w:after="262"/>
        <w:rPr>
          <w:sz w:val="23"/>
          <w:szCs w:val="23"/>
        </w:rPr>
      </w:pPr>
      <w:r>
        <w:rPr>
          <w:sz w:val="23"/>
          <w:szCs w:val="23"/>
        </w:rPr>
        <w:t>The types of events that may benefit from the SAG pro</w:t>
      </w:r>
      <w:r w:rsidR="001D432E">
        <w:rPr>
          <w:sz w:val="23"/>
          <w:szCs w:val="23"/>
        </w:rPr>
        <w:t>cess include outdoor festivals</w:t>
      </w:r>
      <w:r>
        <w:rPr>
          <w:sz w:val="23"/>
          <w:szCs w:val="23"/>
        </w:rPr>
        <w:t xml:space="preserve">, </w:t>
      </w:r>
      <w:r w:rsidR="00DA459F">
        <w:rPr>
          <w:sz w:val="23"/>
          <w:szCs w:val="23"/>
        </w:rPr>
        <w:t xml:space="preserve">large scale </w:t>
      </w:r>
      <w:r w:rsidR="001D432E">
        <w:rPr>
          <w:sz w:val="23"/>
          <w:szCs w:val="23"/>
        </w:rPr>
        <w:t xml:space="preserve">community events </w:t>
      </w:r>
      <w:r>
        <w:rPr>
          <w:sz w:val="23"/>
          <w:szCs w:val="23"/>
        </w:rPr>
        <w:t>and sports events such as cycling, rugby and car rallies.</w:t>
      </w:r>
      <w:r w:rsidR="00DA459F">
        <w:rPr>
          <w:sz w:val="23"/>
          <w:szCs w:val="23"/>
        </w:rPr>
        <w:t xml:space="preserve">  </w:t>
      </w:r>
      <w:r>
        <w:rPr>
          <w:sz w:val="23"/>
          <w:szCs w:val="23"/>
        </w:rPr>
        <w:t xml:space="preserve"> </w:t>
      </w:r>
    </w:p>
    <w:p w:rsidR="003D4C32" w:rsidP="003D4C32" w:rsidRDefault="003D4C32" w14:paraId="46075344" w14:textId="77777777">
      <w:pPr>
        <w:pStyle w:val="Default"/>
        <w:spacing w:after="262"/>
        <w:rPr>
          <w:sz w:val="23"/>
          <w:szCs w:val="23"/>
        </w:rPr>
      </w:pPr>
      <w:r>
        <w:rPr>
          <w:sz w:val="23"/>
          <w:szCs w:val="23"/>
        </w:rPr>
        <w:t>The guiding principle for determining which events will be invited to attend the SAG process is where there is thought to be a significant public safety risk. The criteria for identifying which events will be invited to atten</w:t>
      </w:r>
      <w:r w:rsidR="00362781">
        <w:rPr>
          <w:sz w:val="23"/>
          <w:szCs w:val="23"/>
        </w:rPr>
        <w:t>d the SAG process are stated under SAG Criteri</w:t>
      </w:r>
      <w:r w:rsidRPr="00362781" w:rsidR="00362781">
        <w:rPr>
          <w:color w:val="auto"/>
          <w:sz w:val="23"/>
          <w:szCs w:val="23"/>
        </w:rPr>
        <w:t>a</w:t>
      </w:r>
      <w:r w:rsidR="00126A10">
        <w:rPr>
          <w:color w:val="auto"/>
          <w:sz w:val="23"/>
          <w:szCs w:val="23"/>
        </w:rPr>
        <w:t>.  Events will also be scored by using the Event Risk Matrix (Appendix 2.0)</w:t>
      </w:r>
      <w:r w:rsidR="00E9570F">
        <w:rPr>
          <w:color w:val="auto"/>
          <w:sz w:val="23"/>
          <w:szCs w:val="23"/>
        </w:rPr>
        <w:t>, completed initially by DCC Events Team,</w:t>
      </w:r>
      <w:r w:rsidR="00126A10">
        <w:rPr>
          <w:color w:val="auto"/>
          <w:sz w:val="23"/>
          <w:szCs w:val="23"/>
        </w:rPr>
        <w:t xml:space="preserve"> and all events scoring within the ‘high risk’ category will be </w:t>
      </w:r>
      <w:r w:rsidR="001731FB">
        <w:rPr>
          <w:color w:val="auto"/>
          <w:sz w:val="23"/>
          <w:szCs w:val="23"/>
        </w:rPr>
        <w:t>invited</w:t>
      </w:r>
      <w:r w:rsidR="00126A10">
        <w:rPr>
          <w:color w:val="auto"/>
          <w:sz w:val="23"/>
          <w:szCs w:val="23"/>
        </w:rPr>
        <w:t xml:space="preserve"> to engage with the SAG process. </w:t>
      </w:r>
    </w:p>
    <w:p w:rsidR="003D4C32" w:rsidP="003D4C32" w:rsidRDefault="003D4C32" w14:paraId="2212349E" w14:textId="77777777">
      <w:pPr>
        <w:pStyle w:val="Default"/>
        <w:rPr>
          <w:sz w:val="23"/>
          <w:szCs w:val="23"/>
        </w:rPr>
      </w:pPr>
      <w:r>
        <w:rPr>
          <w:sz w:val="23"/>
          <w:szCs w:val="23"/>
        </w:rPr>
        <w:t xml:space="preserve">One of the important roles the SAG performs is to bring all relevant parties together to ensure that the planning for an event is conducted in methodical and co-ordinated way. This in no way detracts from the legal responsibilities of the organisers of events. </w:t>
      </w:r>
    </w:p>
    <w:p w:rsidRPr="0041378C" w:rsidR="0041378C" w:rsidP="003D4C32" w:rsidRDefault="0041378C" w14:paraId="2F794DDE" w14:textId="77777777">
      <w:pPr>
        <w:pStyle w:val="Default"/>
        <w:rPr>
          <w:color w:val="FF0000"/>
          <w:sz w:val="23"/>
          <w:szCs w:val="23"/>
        </w:rPr>
      </w:pPr>
    </w:p>
    <w:p w:rsidR="00180B4A" w:rsidP="00180B4A" w:rsidRDefault="00180B4A" w14:paraId="5BAD0787" w14:textId="77777777">
      <w:pPr>
        <w:pStyle w:val="Heading2"/>
      </w:pPr>
    </w:p>
    <w:p w:rsidR="00180B4A" w:rsidP="00180B4A" w:rsidRDefault="00180B4A" w14:paraId="1806A3A2" w14:textId="77777777">
      <w:pPr>
        <w:pStyle w:val="Heading2"/>
      </w:pPr>
      <w:bookmarkStart w:name="_Toc1568048" w:id="1"/>
      <w:r>
        <w:t>Scope</w:t>
      </w:r>
      <w:bookmarkEnd w:id="1"/>
    </w:p>
    <w:p w:rsidRPr="003D4C32" w:rsidR="003D4C32" w:rsidP="003D4C32" w:rsidRDefault="003D4C32" w14:paraId="51C02C4E" w14:textId="77777777"/>
    <w:p w:rsidRPr="00AD34CE" w:rsidR="003D4C32" w:rsidP="00AD34CE" w:rsidRDefault="003D4C32" w14:paraId="54709DDA" w14:textId="77777777">
      <w:pPr>
        <w:pStyle w:val="Default"/>
        <w:rPr>
          <w:sz w:val="23"/>
          <w:szCs w:val="23"/>
        </w:rPr>
      </w:pPr>
      <w:r w:rsidRPr="00AD34CE">
        <w:rPr>
          <w:sz w:val="23"/>
          <w:szCs w:val="23"/>
        </w:rPr>
        <w:t>This document aims to set o</w:t>
      </w:r>
      <w:r w:rsidRPr="00AD34CE" w:rsidR="00DA459F">
        <w:rPr>
          <w:sz w:val="23"/>
          <w:szCs w:val="23"/>
        </w:rPr>
        <w:t>ut how</w:t>
      </w:r>
      <w:r w:rsidRPr="00AD34CE">
        <w:rPr>
          <w:sz w:val="23"/>
          <w:szCs w:val="23"/>
        </w:rPr>
        <w:t xml:space="preserve"> Dundee City Council SAG operates and how it</w:t>
      </w:r>
      <w:r w:rsidRPr="00AD34CE" w:rsidR="00362781">
        <w:rPr>
          <w:sz w:val="23"/>
          <w:szCs w:val="23"/>
        </w:rPr>
        <w:t xml:space="preserve"> can be utilise</w:t>
      </w:r>
      <w:r w:rsidRPr="00AD34CE" w:rsidR="00DA459F">
        <w:rPr>
          <w:sz w:val="23"/>
          <w:szCs w:val="23"/>
        </w:rPr>
        <w:t>d</w:t>
      </w:r>
      <w:r w:rsidRPr="00AD34CE" w:rsidR="00362781">
        <w:rPr>
          <w:sz w:val="23"/>
          <w:szCs w:val="23"/>
        </w:rPr>
        <w:t xml:space="preserve"> </w:t>
      </w:r>
      <w:r w:rsidRPr="00AD34CE">
        <w:rPr>
          <w:sz w:val="23"/>
          <w:szCs w:val="23"/>
        </w:rPr>
        <w:t>as a tool for planning the safety of events where there is a possible public safety and participant safety concern.</w:t>
      </w:r>
    </w:p>
    <w:p w:rsidR="00180B4A" w:rsidP="00180B4A" w:rsidRDefault="00180B4A" w14:paraId="7F649526" w14:textId="77777777">
      <w:pPr>
        <w:pStyle w:val="Heading2"/>
      </w:pPr>
    </w:p>
    <w:p w:rsidR="00180B4A" w:rsidP="00180B4A" w:rsidRDefault="00180B4A" w14:paraId="50BAD4A8" w14:textId="77777777">
      <w:pPr>
        <w:pStyle w:val="Heading2"/>
      </w:pPr>
      <w:bookmarkStart w:name="_Toc1568049" w:id="2"/>
      <w:r>
        <w:t>Legal and Other Aspects</w:t>
      </w:r>
      <w:bookmarkEnd w:id="2"/>
    </w:p>
    <w:p w:rsidR="003D4C32" w:rsidP="003D4C32" w:rsidRDefault="003D4C32" w14:paraId="2A7D02A1" w14:textId="77777777">
      <w:pPr>
        <w:pStyle w:val="Default"/>
      </w:pPr>
    </w:p>
    <w:p w:rsidR="003D4C32" w:rsidP="003D4C32" w:rsidRDefault="003D4C32" w14:paraId="18DAACEA" w14:textId="77777777">
      <w:pPr>
        <w:pStyle w:val="Default"/>
        <w:rPr>
          <w:sz w:val="23"/>
          <w:szCs w:val="23"/>
        </w:rPr>
      </w:pPr>
      <w:r>
        <w:rPr>
          <w:sz w:val="23"/>
          <w:szCs w:val="23"/>
        </w:rPr>
        <w:t xml:space="preserve">The Dundee City Council SAG process does not have legal powers or responsibilities and is not empowered to approve or prohibit events from taking place. Organisations forming the SAG may however have powers to require event organisers to comply with their legal obligations. </w:t>
      </w:r>
    </w:p>
    <w:p w:rsidR="003D4C32" w:rsidP="003D4C32" w:rsidRDefault="003D4C32" w14:paraId="182838FE" w14:textId="77777777"/>
    <w:p w:rsidRPr="00AD34CE" w:rsidR="003D4C32" w:rsidP="003D4C32" w:rsidRDefault="003D4C32" w14:paraId="5A1F33A6" w14:textId="77777777">
      <w:pPr>
        <w:rPr>
          <w:rFonts w:ascii="Calibri" w:hAnsi="Calibri" w:cs="Calibri"/>
          <w:color w:val="000000"/>
          <w:sz w:val="23"/>
          <w:szCs w:val="23"/>
        </w:rPr>
      </w:pPr>
      <w:r w:rsidRPr="00AD34CE">
        <w:rPr>
          <w:rFonts w:ascii="Calibri" w:hAnsi="Calibri" w:cs="Calibri"/>
          <w:color w:val="000000"/>
          <w:sz w:val="23"/>
          <w:szCs w:val="23"/>
        </w:rPr>
        <w:t>Relevant legislation includes:</w:t>
      </w:r>
    </w:p>
    <w:p w:rsidRPr="00AD34CE" w:rsidR="003D4C32" w:rsidP="003D4C32" w:rsidRDefault="003D4C32" w14:paraId="7A0D5D2A" w14:textId="77777777">
      <w:pPr>
        <w:pStyle w:val="ListParagraph"/>
        <w:numPr>
          <w:ilvl w:val="0"/>
          <w:numId w:val="3"/>
        </w:numPr>
        <w:rPr>
          <w:rFonts w:ascii="Calibri" w:hAnsi="Calibri" w:cs="Calibri"/>
          <w:color w:val="000000"/>
          <w:sz w:val="23"/>
          <w:szCs w:val="23"/>
        </w:rPr>
      </w:pPr>
      <w:r w:rsidRPr="00AD34CE">
        <w:rPr>
          <w:rFonts w:ascii="Calibri" w:hAnsi="Calibri" w:cs="Calibri"/>
          <w:color w:val="000000"/>
          <w:sz w:val="23"/>
          <w:szCs w:val="23"/>
        </w:rPr>
        <w:t>Health &amp; Safety at Work etc. Act 1974 and its associated legislation</w:t>
      </w:r>
    </w:p>
    <w:p w:rsidRPr="00AD34CE" w:rsidR="003D4C32" w:rsidP="003D4C32" w:rsidRDefault="003D4C32" w14:paraId="6DBC09BE" w14:textId="77777777">
      <w:pPr>
        <w:pStyle w:val="ListParagraph"/>
        <w:numPr>
          <w:ilvl w:val="0"/>
          <w:numId w:val="3"/>
        </w:numPr>
        <w:rPr>
          <w:rFonts w:ascii="Calibri" w:hAnsi="Calibri" w:cs="Calibri"/>
          <w:color w:val="000000"/>
          <w:sz w:val="23"/>
          <w:szCs w:val="23"/>
        </w:rPr>
      </w:pPr>
      <w:r w:rsidRPr="00AD34CE">
        <w:rPr>
          <w:rFonts w:ascii="Calibri" w:hAnsi="Calibri" w:cs="Calibri"/>
          <w:color w:val="000000"/>
          <w:sz w:val="23"/>
          <w:szCs w:val="23"/>
        </w:rPr>
        <w:t>Fire (Scotland) Act 2005 and Fire Safety (Scotland) Regulations 2006</w:t>
      </w:r>
    </w:p>
    <w:p w:rsidRPr="00AD34CE" w:rsidR="003D4C32" w:rsidP="003D4C32" w:rsidRDefault="003D4C32" w14:paraId="61CEB708" w14:textId="77777777">
      <w:pPr>
        <w:pStyle w:val="ListParagraph"/>
        <w:numPr>
          <w:ilvl w:val="0"/>
          <w:numId w:val="3"/>
        </w:numPr>
        <w:rPr>
          <w:rFonts w:ascii="Calibri" w:hAnsi="Calibri" w:cs="Calibri"/>
          <w:color w:val="000000"/>
          <w:sz w:val="23"/>
          <w:szCs w:val="23"/>
        </w:rPr>
      </w:pPr>
      <w:r w:rsidRPr="00AD34CE">
        <w:rPr>
          <w:rFonts w:ascii="Calibri" w:hAnsi="Calibri" w:cs="Calibri"/>
          <w:color w:val="000000"/>
          <w:sz w:val="23"/>
          <w:szCs w:val="23"/>
        </w:rPr>
        <w:t>Food Safety Act 1990 applies where food is provided or sold</w:t>
      </w:r>
    </w:p>
    <w:p w:rsidRPr="00AD34CE" w:rsidR="00E9570F" w:rsidP="003D4C32" w:rsidRDefault="00E9570F" w14:paraId="5250953B" w14:textId="77777777">
      <w:pPr>
        <w:pStyle w:val="ListParagraph"/>
        <w:numPr>
          <w:ilvl w:val="0"/>
          <w:numId w:val="3"/>
        </w:numPr>
        <w:rPr>
          <w:rFonts w:ascii="Calibri" w:hAnsi="Calibri" w:cs="Calibri"/>
          <w:color w:val="000000"/>
          <w:sz w:val="23"/>
          <w:szCs w:val="23"/>
        </w:rPr>
      </w:pPr>
      <w:r w:rsidRPr="00AD34CE">
        <w:rPr>
          <w:rFonts w:ascii="Calibri" w:hAnsi="Calibri" w:cs="Calibri"/>
          <w:color w:val="000000"/>
          <w:sz w:val="23"/>
          <w:szCs w:val="23"/>
        </w:rPr>
        <w:lastRenderedPageBreak/>
        <w:t>Food Hygiene (Scotland) Regulations 2006</w:t>
      </w:r>
    </w:p>
    <w:p w:rsidRPr="00AD34CE" w:rsidR="00E9570F" w:rsidP="003D4C32" w:rsidRDefault="00E9570F" w14:paraId="7879E4C7" w14:textId="77777777">
      <w:pPr>
        <w:pStyle w:val="ListParagraph"/>
        <w:numPr>
          <w:ilvl w:val="0"/>
          <w:numId w:val="3"/>
        </w:numPr>
        <w:rPr>
          <w:rFonts w:ascii="Calibri" w:hAnsi="Calibri" w:cs="Calibri"/>
          <w:color w:val="000000"/>
          <w:sz w:val="23"/>
          <w:szCs w:val="23"/>
        </w:rPr>
      </w:pPr>
      <w:r w:rsidRPr="00AD34CE">
        <w:rPr>
          <w:rFonts w:ascii="Calibri" w:hAnsi="Calibri" w:cs="Calibri"/>
          <w:color w:val="000000"/>
          <w:sz w:val="23"/>
          <w:szCs w:val="23"/>
        </w:rPr>
        <w:t>Environmental Protection Act 1990</w:t>
      </w:r>
    </w:p>
    <w:p w:rsidRPr="00AD34CE" w:rsidR="003D4C32" w:rsidP="003D4C32" w:rsidRDefault="003D4C32" w14:paraId="774A9928" w14:textId="77777777">
      <w:pPr>
        <w:pStyle w:val="ListParagraph"/>
        <w:numPr>
          <w:ilvl w:val="0"/>
          <w:numId w:val="3"/>
        </w:numPr>
        <w:rPr>
          <w:rFonts w:ascii="Calibri" w:hAnsi="Calibri" w:cs="Calibri"/>
          <w:color w:val="000000"/>
          <w:sz w:val="23"/>
          <w:szCs w:val="23"/>
        </w:rPr>
      </w:pPr>
      <w:r w:rsidRPr="00AD34CE">
        <w:rPr>
          <w:rFonts w:ascii="Calibri" w:hAnsi="Calibri" w:cs="Calibri"/>
          <w:color w:val="000000"/>
          <w:sz w:val="23"/>
          <w:szCs w:val="23"/>
        </w:rPr>
        <w:t>Occupiers Liability (Scotland) Act 1960</w:t>
      </w:r>
    </w:p>
    <w:p w:rsidRPr="00AD34CE" w:rsidR="003D4C32" w:rsidP="003D4C32" w:rsidRDefault="003D4C32" w14:paraId="03E27EE8" w14:textId="77777777">
      <w:pPr>
        <w:pStyle w:val="ListParagraph"/>
        <w:numPr>
          <w:ilvl w:val="0"/>
          <w:numId w:val="3"/>
        </w:numPr>
        <w:rPr>
          <w:rFonts w:ascii="Calibri" w:hAnsi="Calibri" w:cs="Calibri"/>
          <w:color w:val="000000"/>
          <w:sz w:val="23"/>
          <w:szCs w:val="23"/>
        </w:rPr>
      </w:pPr>
      <w:r w:rsidRPr="00AD34CE">
        <w:rPr>
          <w:rFonts w:ascii="Calibri" w:hAnsi="Calibri" w:cs="Calibri"/>
          <w:color w:val="000000"/>
          <w:sz w:val="23"/>
          <w:szCs w:val="23"/>
        </w:rPr>
        <w:t>The Civic Government (Scotland) Act 1982, part V</w:t>
      </w:r>
    </w:p>
    <w:p w:rsidRPr="00AD34CE" w:rsidR="003D4C32" w:rsidP="003D4C32" w:rsidRDefault="003D4C32" w14:paraId="232B4900" w14:textId="77777777">
      <w:pPr>
        <w:pStyle w:val="ListParagraph"/>
        <w:numPr>
          <w:ilvl w:val="0"/>
          <w:numId w:val="3"/>
        </w:numPr>
        <w:rPr>
          <w:rFonts w:ascii="Calibri" w:hAnsi="Calibri" w:cs="Calibri"/>
          <w:color w:val="000000"/>
          <w:sz w:val="23"/>
          <w:szCs w:val="23"/>
        </w:rPr>
      </w:pPr>
      <w:r w:rsidRPr="00AD34CE">
        <w:rPr>
          <w:rFonts w:ascii="Calibri" w:hAnsi="Calibri" w:cs="Calibri"/>
          <w:color w:val="000000"/>
          <w:sz w:val="23"/>
          <w:szCs w:val="23"/>
        </w:rPr>
        <w:t>The Road Traffic Regulations Act 1984 as amended by the Road Traffic</w:t>
      </w:r>
    </w:p>
    <w:p w:rsidRPr="00AD34CE" w:rsidR="003D4C32" w:rsidP="003D4C32" w:rsidRDefault="003D4C32" w14:paraId="4E9C39C0" w14:textId="77777777">
      <w:pPr>
        <w:pStyle w:val="ListParagraph"/>
        <w:ind w:left="1080"/>
        <w:rPr>
          <w:rFonts w:ascii="Calibri" w:hAnsi="Calibri" w:cs="Calibri"/>
          <w:color w:val="000000"/>
          <w:sz w:val="23"/>
          <w:szCs w:val="23"/>
        </w:rPr>
      </w:pPr>
      <w:r w:rsidRPr="00AD34CE">
        <w:rPr>
          <w:rFonts w:ascii="Calibri" w:hAnsi="Calibri" w:cs="Calibri"/>
          <w:color w:val="000000"/>
          <w:sz w:val="23"/>
          <w:szCs w:val="23"/>
        </w:rPr>
        <w:t>(Temporary Restrictions) Act 1994 and the Road Traffic (Special Events) Act</w:t>
      </w:r>
    </w:p>
    <w:p w:rsidRPr="00AD34CE" w:rsidR="003D4C32" w:rsidP="003D4C32" w:rsidRDefault="003D4C32" w14:paraId="5A604FCB" w14:textId="77777777">
      <w:pPr>
        <w:pStyle w:val="ListParagraph"/>
        <w:ind w:left="1080"/>
        <w:rPr>
          <w:rFonts w:ascii="Calibri" w:hAnsi="Calibri" w:cs="Calibri"/>
          <w:color w:val="000000"/>
          <w:sz w:val="23"/>
          <w:szCs w:val="23"/>
        </w:rPr>
      </w:pPr>
      <w:r w:rsidRPr="00AD34CE">
        <w:rPr>
          <w:rFonts w:ascii="Calibri" w:hAnsi="Calibri" w:cs="Calibri"/>
          <w:color w:val="000000"/>
          <w:sz w:val="23"/>
          <w:szCs w:val="23"/>
        </w:rPr>
        <w:t>1994</w:t>
      </w:r>
    </w:p>
    <w:p w:rsidRPr="00AD34CE" w:rsidR="003D4C32" w:rsidP="00126A10" w:rsidRDefault="003D4C32" w14:paraId="3BE1FECE" w14:textId="77777777">
      <w:pPr>
        <w:pStyle w:val="ListParagraph"/>
        <w:numPr>
          <w:ilvl w:val="0"/>
          <w:numId w:val="3"/>
        </w:numPr>
        <w:rPr>
          <w:rFonts w:ascii="Calibri" w:hAnsi="Calibri" w:cs="Calibri"/>
          <w:color w:val="000000"/>
          <w:sz w:val="23"/>
          <w:szCs w:val="23"/>
        </w:rPr>
      </w:pPr>
      <w:r w:rsidRPr="00AD34CE">
        <w:rPr>
          <w:rFonts w:ascii="Calibri" w:hAnsi="Calibri" w:cs="Calibri"/>
          <w:color w:val="000000"/>
          <w:sz w:val="23"/>
          <w:szCs w:val="23"/>
        </w:rPr>
        <w:t>The Civic Government (Scotland) Act 1982, for public entertainment licences and</w:t>
      </w:r>
      <w:r w:rsidRPr="00AD34CE" w:rsidR="00126A10">
        <w:rPr>
          <w:rFonts w:ascii="Calibri" w:hAnsi="Calibri" w:cs="Calibri"/>
          <w:color w:val="000000"/>
          <w:sz w:val="23"/>
          <w:szCs w:val="23"/>
        </w:rPr>
        <w:t xml:space="preserve"> </w:t>
      </w:r>
      <w:r w:rsidRPr="00AD34CE">
        <w:rPr>
          <w:rFonts w:ascii="Calibri" w:hAnsi="Calibri" w:cs="Calibri"/>
          <w:color w:val="000000"/>
          <w:sz w:val="23"/>
          <w:szCs w:val="23"/>
        </w:rPr>
        <w:t xml:space="preserve">the </w:t>
      </w:r>
      <w:r w:rsidR="009040B4">
        <w:rPr>
          <w:rFonts w:ascii="Verdana" w:hAnsi="Verdana"/>
          <w:sz w:val="20"/>
          <w:szCs w:val="20"/>
          <w:lang w:val="en"/>
        </w:rPr>
        <w:t>Licensing (Scotland) Act 2005 for occasional licenses</w:t>
      </w:r>
    </w:p>
    <w:p w:rsidR="00035081" w:rsidP="003D4C32" w:rsidRDefault="00035081" w14:paraId="67F8F96E" w14:textId="77777777">
      <w:pPr>
        <w:pStyle w:val="ListParagraph"/>
        <w:numPr>
          <w:ilvl w:val="0"/>
          <w:numId w:val="3"/>
        </w:numPr>
        <w:rPr>
          <w:rFonts w:ascii="Calibri" w:hAnsi="Calibri" w:cs="Calibri"/>
          <w:color w:val="000000"/>
          <w:sz w:val="23"/>
          <w:szCs w:val="23"/>
        </w:rPr>
      </w:pPr>
      <w:r w:rsidRPr="00035081">
        <w:rPr>
          <w:rFonts w:ascii="Calibri" w:hAnsi="Calibri" w:cs="Calibri"/>
          <w:color w:val="000000"/>
          <w:sz w:val="23"/>
          <w:szCs w:val="23"/>
        </w:rPr>
        <w:t>Fireworks and Pyrotechnic (Scotland) Act 2022</w:t>
      </w:r>
    </w:p>
    <w:p w:rsidRPr="00AD34CE" w:rsidR="003D4C32" w:rsidP="003D4C32" w:rsidRDefault="003D4C32" w14:paraId="5585CD92" w14:textId="77777777">
      <w:pPr>
        <w:pStyle w:val="ListParagraph"/>
        <w:numPr>
          <w:ilvl w:val="0"/>
          <w:numId w:val="3"/>
        </w:numPr>
        <w:rPr>
          <w:rFonts w:ascii="Calibri" w:hAnsi="Calibri" w:cs="Calibri"/>
          <w:color w:val="000000"/>
          <w:sz w:val="23"/>
          <w:szCs w:val="23"/>
        </w:rPr>
      </w:pPr>
      <w:r w:rsidRPr="00AD34CE">
        <w:rPr>
          <w:rFonts w:ascii="Calibri" w:hAnsi="Calibri" w:cs="Calibri"/>
          <w:color w:val="000000"/>
          <w:sz w:val="23"/>
          <w:szCs w:val="23"/>
        </w:rPr>
        <w:t>Equalities Act 2010</w:t>
      </w:r>
    </w:p>
    <w:p w:rsidRPr="00AD34CE" w:rsidR="00E9570F" w:rsidP="003D4C32" w:rsidRDefault="00E9570F" w14:paraId="092C475D" w14:textId="77777777">
      <w:pPr>
        <w:pStyle w:val="ListParagraph"/>
        <w:numPr>
          <w:ilvl w:val="0"/>
          <w:numId w:val="3"/>
        </w:numPr>
        <w:rPr>
          <w:rFonts w:ascii="Calibri" w:hAnsi="Calibri" w:cs="Calibri"/>
          <w:color w:val="000000"/>
          <w:sz w:val="23"/>
          <w:szCs w:val="23"/>
        </w:rPr>
      </w:pPr>
      <w:r w:rsidRPr="00AD34CE">
        <w:rPr>
          <w:rFonts w:ascii="Calibri" w:hAnsi="Calibri" w:cs="Calibri"/>
          <w:color w:val="000000"/>
          <w:sz w:val="23"/>
          <w:szCs w:val="23"/>
        </w:rPr>
        <w:t>Data Protection Act 2018</w:t>
      </w:r>
    </w:p>
    <w:p w:rsidRPr="00AD34CE" w:rsidR="003D4C32" w:rsidP="003D4C32" w:rsidRDefault="003D4C32" w14:paraId="02BA6ECA" w14:textId="77777777">
      <w:pPr>
        <w:pStyle w:val="ListParagraph"/>
        <w:numPr>
          <w:ilvl w:val="0"/>
          <w:numId w:val="3"/>
        </w:numPr>
        <w:rPr>
          <w:rFonts w:ascii="Calibri" w:hAnsi="Calibri" w:cs="Calibri"/>
          <w:color w:val="000000"/>
          <w:sz w:val="23"/>
          <w:szCs w:val="23"/>
        </w:rPr>
      </w:pPr>
      <w:r w:rsidRPr="00AD34CE">
        <w:rPr>
          <w:rFonts w:ascii="Calibri" w:hAnsi="Calibri" w:cs="Calibri"/>
          <w:color w:val="000000"/>
          <w:sz w:val="23"/>
          <w:szCs w:val="23"/>
        </w:rPr>
        <w:t>Copyright, Designs &amp; Patents Act 1988</w:t>
      </w:r>
    </w:p>
    <w:p w:rsidRPr="00AD34CE" w:rsidR="003D4C32" w:rsidP="003D4C32" w:rsidRDefault="003D4C32" w14:paraId="4538F11B" w14:textId="77777777">
      <w:pPr>
        <w:pStyle w:val="ListParagraph"/>
        <w:numPr>
          <w:ilvl w:val="0"/>
          <w:numId w:val="3"/>
        </w:numPr>
        <w:rPr>
          <w:rFonts w:ascii="Calibri" w:hAnsi="Calibri" w:cs="Calibri"/>
          <w:color w:val="000000"/>
          <w:sz w:val="23"/>
          <w:szCs w:val="23"/>
        </w:rPr>
      </w:pPr>
      <w:r w:rsidRPr="00AD34CE">
        <w:rPr>
          <w:rFonts w:ascii="Calibri" w:hAnsi="Calibri" w:cs="Calibri"/>
          <w:color w:val="000000"/>
          <w:sz w:val="23"/>
          <w:szCs w:val="23"/>
        </w:rPr>
        <w:t>Private Security Industry Act 2001</w:t>
      </w:r>
    </w:p>
    <w:p w:rsidRPr="00AD34CE" w:rsidR="003D4C32" w:rsidP="003D4C32" w:rsidRDefault="003D4C32" w14:paraId="34867BB8" w14:textId="77777777">
      <w:pPr>
        <w:pStyle w:val="ListParagraph"/>
        <w:numPr>
          <w:ilvl w:val="0"/>
          <w:numId w:val="3"/>
        </w:numPr>
        <w:rPr>
          <w:rFonts w:ascii="Calibri" w:hAnsi="Calibri" w:cs="Calibri"/>
          <w:color w:val="000000"/>
          <w:sz w:val="23"/>
          <w:szCs w:val="23"/>
        </w:rPr>
      </w:pPr>
      <w:r w:rsidRPr="00AD34CE">
        <w:rPr>
          <w:rFonts w:ascii="Calibri" w:hAnsi="Calibri" w:cs="Calibri"/>
          <w:color w:val="000000"/>
          <w:sz w:val="23"/>
          <w:szCs w:val="23"/>
        </w:rPr>
        <w:t>Civil Contingencies Act 2004 (Contingency Planning) (Scotland) Regulations 2005</w:t>
      </w:r>
    </w:p>
    <w:p w:rsidR="00180B4A" w:rsidP="00180B4A" w:rsidRDefault="003D4C32" w14:paraId="051EE449" w14:textId="14D6D839">
      <w:pPr>
        <w:pStyle w:val="ListParagraph"/>
        <w:numPr>
          <w:ilvl w:val="0"/>
          <w:numId w:val="3"/>
        </w:numPr>
        <w:rPr>
          <w:rFonts w:ascii="Calibri" w:hAnsi="Calibri" w:cs="Calibri"/>
          <w:color w:val="000000"/>
          <w:sz w:val="23"/>
          <w:szCs w:val="23"/>
        </w:rPr>
      </w:pPr>
      <w:r w:rsidRPr="644CD451" w:rsidR="033BDF76">
        <w:rPr>
          <w:rFonts w:ascii="Calibri" w:hAnsi="Calibri" w:cs="Calibri"/>
          <w:color w:val="000000" w:themeColor="text1" w:themeTint="FF" w:themeShade="FF"/>
          <w:sz w:val="23"/>
          <w:szCs w:val="23"/>
        </w:rPr>
        <w:t>Terrorism (Protection of Premises) Act 2025, known as Martyn’s Law</w:t>
      </w:r>
    </w:p>
    <w:p w:rsidR="00180B4A" w:rsidP="00180B4A" w:rsidRDefault="003D4C32" w14:paraId="26450355" w14:textId="763CA841">
      <w:pPr>
        <w:pStyle w:val="ListParagraph"/>
        <w:numPr>
          <w:ilvl w:val="0"/>
          <w:numId w:val="3"/>
        </w:numPr>
        <w:rPr>
          <w:rFonts w:ascii="Calibri" w:hAnsi="Calibri" w:cs="Calibri"/>
          <w:color w:val="000000"/>
          <w:sz w:val="23"/>
          <w:szCs w:val="23"/>
        </w:rPr>
      </w:pPr>
      <w:r w:rsidRPr="644CD451" w:rsidR="003D4C32">
        <w:rPr>
          <w:rFonts w:ascii="Calibri" w:hAnsi="Calibri" w:cs="Calibri"/>
          <w:color w:val="000000" w:themeColor="text1" w:themeTint="FF" w:themeShade="FF"/>
          <w:sz w:val="23"/>
          <w:szCs w:val="23"/>
        </w:rPr>
        <w:t>All Relevant Food Legislation</w:t>
      </w:r>
    </w:p>
    <w:p w:rsidRPr="00016C22" w:rsidR="00016C22" w:rsidP="00016C22" w:rsidRDefault="00016C22" w14:paraId="0893C14E" w14:textId="31AD0549">
      <w:pPr>
        <w:pStyle w:val="ListParagraph"/>
        <w:numPr>
          <w:ilvl w:val="0"/>
          <w:numId w:val="3"/>
        </w:numPr>
        <w:spacing w:after="0" w:line="240" w:lineRule="auto"/>
        <w:rPr>
          <w:rFonts w:ascii="Calibri" w:hAnsi="Calibri" w:cs="Calibri"/>
          <w:color w:val="000000"/>
          <w:sz w:val="23"/>
          <w:szCs w:val="23"/>
        </w:rPr>
      </w:pPr>
      <w:r w:rsidRPr="644CD451" w:rsidR="00016C22">
        <w:rPr>
          <w:rFonts w:ascii="Calibri" w:hAnsi="Calibri" w:cs="Calibri"/>
          <w:color w:val="000000" w:themeColor="text1" w:themeTint="FF" w:themeShade="FF"/>
          <w:sz w:val="23"/>
          <w:szCs w:val="23"/>
        </w:rPr>
        <w:t>All relevant consumer protection legislation</w:t>
      </w:r>
    </w:p>
    <w:p w:rsidRPr="003D4C32" w:rsidR="003D4C32" w:rsidP="003D4C32" w:rsidRDefault="003D4C32" w14:paraId="7AB40DCF" w14:textId="77777777"/>
    <w:p w:rsidR="00180B4A" w:rsidP="00180B4A" w:rsidRDefault="00180B4A" w14:paraId="6882AC1E" w14:textId="77777777">
      <w:pPr>
        <w:pStyle w:val="Heading2"/>
      </w:pPr>
      <w:bookmarkStart w:name="_Toc1568050" w:id="3"/>
      <w:r>
        <w:t>Policy Statement</w:t>
      </w:r>
      <w:bookmarkEnd w:id="3"/>
    </w:p>
    <w:p w:rsidR="003D4C32" w:rsidP="003D4C32" w:rsidRDefault="003D4C32" w14:paraId="7811E6B8" w14:textId="77777777">
      <w:pPr>
        <w:pStyle w:val="Default"/>
      </w:pPr>
    </w:p>
    <w:p w:rsidR="003D4C32" w:rsidP="003D4C32" w:rsidRDefault="003D4C32" w14:paraId="61CD094B" w14:textId="77777777">
      <w:pPr>
        <w:pStyle w:val="Default"/>
        <w:rPr>
          <w:sz w:val="23"/>
          <w:szCs w:val="23"/>
        </w:rPr>
      </w:pPr>
      <w:r>
        <w:rPr>
          <w:sz w:val="23"/>
          <w:szCs w:val="23"/>
        </w:rPr>
        <w:t>It is the policy of DCC and all members of the SAG to uphold a suitable and sufficient standard of public safety that ensures compliance with legislative obligations and to encourage the wellbeing of the pu</w:t>
      </w:r>
      <w:r w:rsidR="000F551A">
        <w:rPr>
          <w:sz w:val="23"/>
          <w:szCs w:val="23"/>
        </w:rPr>
        <w:t>blic, operatives and participants</w:t>
      </w:r>
      <w:r>
        <w:rPr>
          <w:sz w:val="23"/>
          <w:szCs w:val="23"/>
        </w:rPr>
        <w:t xml:space="preserve">. The aim of the SAG is to provide independent safety advice to event organisers (who retain the legal responsibility for ensuring a safe event), to discharge their public safety and wellbeing functions. The SAG will operate in accordance with this </w:t>
      </w:r>
      <w:proofErr w:type="gramStart"/>
      <w:r>
        <w:rPr>
          <w:sz w:val="23"/>
          <w:szCs w:val="23"/>
        </w:rPr>
        <w:t>policy, and</w:t>
      </w:r>
      <w:proofErr w:type="gramEnd"/>
      <w:r>
        <w:rPr>
          <w:sz w:val="23"/>
          <w:szCs w:val="23"/>
        </w:rPr>
        <w:t xml:space="preserve"> keep and make available as appropriate records of its activities in order that it effectively carries out this function and to ensure transparency of decision making. </w:t>
      </w:r>
    </w:p>
    <w:p w:rsidR="00180B4A" w:rsidP="00180B4A" w:rsidRDefault="00180B4A" w14:paraId="11EA642E" w14:textId="77777777">
      <w:pPr>
        <w:pStyle w:val="Heading2"/>
      </w:pPr>
    </w:p>
    <w:p w:rsidR="00180B4A" w:rsidP="00180B4A" w:rsidRDefault="00180B4A" w14:paraId="6811FBB2" w14:textId="77777777">
      <w:pPr>
        <w:pStyle w:val="Heading2"/>
      </w:pPr>
      <w:bookmarkStart w:name="_Toc1568051" w:id="4"/>
      <w:r>
        <w:t>Roles and Responsibilities</w:t>
      </w:r>
      <w:bookmarkEnd w:id="4"/>
      <w:r>
        <w:t xml:space="preserve"> </w:t>
      </w:r>
    </w:p>
    <w:p w:rsidR="003D4C32" w:rsidP="003D4C32" w:rsidRDefault="003D4C32" w14:paraId="14F1C458" w14:textId="77777777">
      <w:pPr>
        <w:pStyle w:val="Default"/>
      </w:pPr>
    </w:p>
    <w:p w:rsidR="003D4C32" w:rsidP="003D4C32" w:rsidRDefault="003D4C32" w14:paraId="1A060DEE" w14:textId="77777777">
      <w:pPr>
        <w:pStyle w:val="Default"/>
        <w:rPr>
          <w:sz w:val="23"/>
          <w:szCs w:val="23"/>
        </w:rPr>
      </w:pPr>
      <w:r>
        <w:rPr>
          <w:sz w:val="23"/>
          <w:szCs w:val="23"/>
        </w:rPr>
        <w:t>The</w:t>
      </w:r>
      <w:r>
        <w:rPr>
          <w:b/>
          <w:bCs/>
          <w:sz w:val="23"/>
          <w:szCs w:val="23"/>
        </w:rPr>
        <w:t xml:space="preserve"> S</w:t>
      </w:r>
      <w:r w:rsidR="00871FC1">
        <w:rPr>
          <w:b/>
          <w:bCs/>
          <w:sz w:val="23"/>
          <w:szCs w:val="23"/>
        </w:rPr>
        <w:t xml:space="preserve">afety </w:t>
      </w:r>
      <w:r>
        <w:rPr>
          <w:b/>
          <w:bCs/>
          <w:sz w:val="23"/>
          <w:szCs w:val="23"/>
        </w:rPr>
        <w:t>A</w:t>
      </w:r>
      <w:r w:rsidR="00871FC1">
        <w:rPr>
          <w:b/>
          <w:bCs/>
          <w:sz w:val="23"/>
          <w:szCs w:val="23"/>
        </w:rPr>
        <w:t xml:space="preserve">dvisory </w:t>
      </w:r>
      <w:r>
        <w:rPr>
          <w:b/>
          <w:bCs/>
          <w:sz w:val="23"/>
          <w:szCs w:val="23"/>
        </w:rPr>
        <w:t>G</w:t>
      </w:r>
      <w:r w:rsidR="00871FC1">
        <w:rPr>
          <w:b/>
          <w:bCs/>
          <w:sz w:val="23"/>
          <w:szCs w:val="23"/>
        </w:rPr>
        <w:t>roup</w:t>
      </w:r>
      <w:r>
        <w:rPr>
          <w:b/>
          <w:bCs/>
          <w:sz w:val="23"/>
          <w:szCs w:val="23"/>
        </w:rPr>
        <w:t xml:space="preserve"> </w:t>
      </w:r>
      <w:r w:rsidR="00871FC1">
        <w:rPr>
          <w:sz w:val="23"/>
          <w:szCs w:val="23"/>
        </w:rPr>
        <w:t>w</w:t>
      </w:r>
      <w:r>
        <w:rPr>
          <w:sz w:val="23"/>
          <w:szCs w:val="23"/>
        </w:rPr>
        <w:t xml:space="preserve">ill: </w:t>
      </w:r>
    </w:p>
    <w:p w:rsidR="003D4C32" w:rsidP="003D4C32" w:rsidRDefault="003D4C32" w14:paraId="75513282" w14:textId="77777777">
      <w:pPr>
        <w:pStyle w:val="Default"/>
        <w:rPr>
          <w:sz w:val="23"/>
          <w:szCs w:val="23"/>
        </w:rPr>
      </w:pPr>
    </w:p>
    <w:p w:rsidR="00871FC1" w:rsidP="003D4C32" w:rsidRDefault="00871FC1" w14:paraId="470B9744" w14:textId="77777777">
      <w:pPr>
        <w:pStyle w:val="Default"/>
        <w:numPr>
          <w:ilvl w:val="0"/>
          <w:numId w:val="3"/>
        </w:numPr>
        <w:spacing w:after="77"/>
        <w:rPr>
          <w:sz w:val="23"/>
          <w:szCs w:val="23"/>
        </w:rPr>
      </w:pPr>
      <w:r>
        <w:rPr>
          <w:sz w:val="23"/>
          <w:szCs w:val="23"/>
        </w:rPr>
        <w:t>Have a standing monthly meeting.</w:t>
      </w:r>
    </w:p>
    <w:p w:rsidR="006629E1" w:rsidP="006629E1" w:rsidRDefault="003D4C32" w14:paraId="22B6F73A" w14:textId="77777777">
      <w:pPr>
        <w:pStyle w:val="Default"/>
        <w:numPr>
          <w:ilvl w:val="0"/>
          <w:numId w:val="3"/>
        </w:numPr>
        <w:spacing w:after="80"/>
        <w:rPr>
          <w:sz w:val="23"/>
          <w:szCs w:val="23"/>
        </w:rPr>
      </w:pPr>
      <w:r>
        <w:rPr>
          <w:sz w:val="23"/>
          <w:szCs w:val="23"/>
        </w:rPr>
        <w:t xml:space="preserve">Review the information provided by the event organisers and advise on the event, venue and its immediate environment as required in relation to public health and safety. </w:t>
      </w:r>
    </w:p>
    <w:p w:rsidRPr="006629E1" w:rsidR="003D4C32" w:rsidP="003F6A77" w:rsidRDefault="006629E1" w14:paraId="603738A5" w14:textId="77777777">
      <w:pPr>
        <w:pStyle w:val="Default"/>
        <w:numPr>
          <w:ilvl w:val="0"/>
          <w:numId w:val="3"/>
        </w:numPr>
        <w:spacing w:after="80"/>
        <w:rPr>
          <w:sz w:val="23"/>
          <w:szCs w:val="23"/>
        </w:rPr>
      </w:pPr>
      <w:r>
        <w:rPr>
          <w:sz w:val="23"/>
          <w:szCs w:val="23"/>
        </w:rPr>
        <w:t xml:space="preserve">Declare any conflicts of interest in relation to any event put before the SAG Group e.g. if member of SAG involved with organisation of the event. </w:t>
      </w:r>
    </w:p>
    <w:p w:rsidR="003D4C32" w:rsidP="003D4C32" w:rsidRDefault="003D4C32" w14:paraId="41850435" w14:textId="77777777">
      <w:pPr>
        <w:pStyle w:val="Default"/>
        <w:numPr>
          <w:ilvl w:val="0"/>
          <w:numId w:val="3"/>
        </w:numPr>
        <w:spacing w:after="77"/>
        <w:rPr>
          <w:sz w:val="23"/>
          <w:szCs w:val="23"/>
        </w:rPr>
      </w:pPr>
      <w:r>
        <w:rPr>
          <w:sz w:val="23"/>
          <w:szCs w:val="23"/>
        </w:rPr>
        <w:t>Advise on the exercise of powers by the constituent authorities of the SAG under relevant legislation including health and safety legislation and licensing as it relates to the proposed</w:t>
      </w:r>
      <w:r w:rsidR="000F551A">
        <w:rPr>
          <w:sz w:val="23"/>
          <w:szCs w:val="23"/>
        </w:rPr>
        <w:t xml:space="preserve"> event and associated venues.</w:t>
      </w:r>
      <w:r>
        <w:rPr>
          <w:sz w:val="23"/>
          <w:szCs w:val="23"/>
        </w:rPr>
        <w:t xml:space="preserve"> </w:t>
      </w:r>
    </w:p>
    <w:p w:rsidR="003D4C32" w:rsidP="003D4C32" w:rsidRDefault="003D4C32" w14:paraId="26FF3F2B" w14:textId="77777777">
      <w:pPr>
        <w:pStyle w:val="Default"/>
        <w:numPr>
          <w:ilvl w:val="0"/>
          <w:numId w:val="3"/>
        </w:numPr>
        <w:spacing w:after="77"/>
        <w:rPr>
          <w:sz w:val="23"/>
          <w:szCs w:val="23"/>
        </w:rPr>
      </w:pPr>
      <w:r>
        <w:rPr>
          <w:sz w:val="23"/>
          <w:szCs w:val="23"/>
        </w:rPr>
        <w:lastRenderedPageBreak/>
        <w:t xml:space="preserve">Advise on the enforcing actions and duty of care of the local authority and other partners as defined in related legislation. </w:t>
      </w:r>
    </w:p>
    <w:p w:rsidR="003D4C32" w:rsidP="003D4C32" w:rsidRDefault="00E13317" w14:paraId="29272D43" w14:textId="77777777">
      <w:pPr>
        <w:pStyle w:val="Default"/>
        <w:numPr>
          <w:ilvl w:val="0"/>
          <w:numId w:val="3"/>
        </w:numPr>
        <w:spacing w:after="77"/>
        <w:rPr>
          <w:sz w:val="23"/>
          <w:szCs w:val="23"/>
        </w:rPr>
      </w:pPr>
      <w:r>
        <w:rPr>
          <w:sz w:val="23"/>
          <w:szCs w:val="23"/>
        </w:rPr>
        <w:t>Provide a forum within which Dundee City</w:t>
      </w:r>
      <w:r w:rsidR="003D4C32">
        <w:rPr>
          <w:sz w:val="23"/>
          <w:szCs w:val="23"/>
        </w:rPr>
        <w:t xml:space="preserve"> Council and other partners develop a co-ordinated approach to crowd and spectator safety. </w:t>
      </w:r>
    </w:p>
    <w:p w:rsidR="000F551A" w:rsidP="003D4C32" w:rsidRDefault="003D4C32" w14:paraId="5F00389B" w14:textId="77777777">
      <w:pPr>
        <w:pStyle w:val="Default"/>
        <w:numPr>
          <w:ilvl w:val="0"/>
          <w:numId w:val="3"/>
        </w:numPr>
        <w:spacing w:after="77"/>
        <w:rPr>
          <w:sz w:val="23"/>
          <w:szCs w:val="23"/>
        </w:rPr>
      </w:pPr>
      <w:r>
        <w:rPr>
          <w:sz w:val="23"/>
          <w:szCs w:val="23"/>
        </w:rPr>
        <w:t>To take on any other safety and public pro</w:t>
      </w:r>
      <w:r w:rsidR="000F551A">
        <w:rPr>
          <w:sz w:val="23"/>
          <w:szCs w:val="23"/>
        </w:rPr>
        <w:t>tection functions as agreed</w:t>
      </w:r>
      <w:r w:rsidR="006629E1">
        <w:rPr>
          <w:sz w:val="23"/>
          <w:szCs w:val="23"/>
        </w:rPr>
        <w:t>.</w:t>
      </w:r>
    </w:p>
    <w:p w:rsidR="003D4C32" w:rsidP="003D4C32" w:rsidRDefault="000F551A" w14:paraId="26888746" w14:textId="77777777">
      <w:pPr>
        <w:pStyle w:val="Default"/>
        <w:numPr>
          <w:ilvl w:val="0"/>
          <w:numId w:val="3"/>
        </w:numPr>
        <w:spacing w:after="77"/>
        <w:rPr>
          <w:sz w:val="23"/>
          <w:szCs w:val="23"/>
        </w:rPr>
      </w:pPr>
      <w:r>
        <w:rPr>
          <w:sz w:val="23"/>
          <w:szCs w:val="23"/>
        </w:rPr>
        <w:t>W</w:t>
      </w:r>
      <w:r w:rsidR="003D4C32">
        <w:rPr>
          <w:sz w:val="23"/>
          <w:szCs w:val="23"/>
        </w:rPr>
        <w:t xml:space="preserve">here appropriate agencies will inform the event organiser of any charges for resources. </w:t>
      </w:r>
    </w:p>
    <w:p w:rsidR="003D4C32" w:rsidP="003D4C32" w:rsidRDefault="000F551A" w14:paraId="5EBA50A9" w14:textId="77777777">
      <w:pPr>
        <w:pStyle w:val="Default"/>
        <w:numPr>
          <w:ilvl w:val="0"/>
          <w:numId w:val="3"/>
        </w:numPr>
        <w:spacing w:after="77"/>
        <w:rPr>
          <w:sz w:val="23"/>
          <w:szCs w:val="23"/>
        </w:rPr>
      </w:pPr>
      <w:r>
        <w:rPr>
          <w:sz w:val="23"/>
          <w:szCs w:val="23"/>
        </w:rPr>
        <w:t>Decide</w:t>
      </w:r>
      <w:r w:rsidR="003D4C32">
        <w:rPr>
          <w:sz w:val="23"/>
          <w:szCs w:val="23"/>
        </w:rPr>
        <w:t xml:space="preserve"> if an event</w:t>
      </w:r>
      <w:r>
        <w:rPr>
          <w:sz w:val="23"/>
          <w:szCs w:val="23"/>
        </w:rPr>
        <w:t xml:space="preserve"> debrief should be conducted </w:t>
      </w:r>
      <w:r w:rsidR="003D4C32">
        <w:rPr>
          <w:sz w:val="23"/>
          <w:szCs w:val="23"/>
        </w:rPr>
        <w:t>to identify lessons learned and</w:t>
      </w:r>
      <w:r>
        <w:rPr>
          <w:sz w:val="23"/>
          <w:szCs w:val="23"/>
        </w:rPr>
        <w:t xml:space="preserve"> consider</w:t>
      </w:r>
      <w:r w:rsidR="003D4C32">
        <w:rPr>
          <w:sz w:val="23"/>
          <w:szCs w:val="23"/>
        </w:rPr>
        <w:t xml:space="preserve"> if the event is to be considered by a future SAG</w:t>
      </w:r>
      <w:r w:rsidR="00E13317">
        <w:rPr>
          <w:sz w:val="23"/>
          <w:szCs w:val="23"/>
        </w:rPr>
        <w:t>.</w:t>
      </w:r>
      <w:r w:rsidR="003D4C32">
        <w:rPr>
          <w:sz w:val="23"/>
          <w:szCs w:val="23"/>
        </w:rPr>
        <w:t xml:space="preserve"> </w:t>
      </w:r>
    </w:p>
    <w:p w:rsidR="003D4C32" w:rsidP="003D4C32" w:rsidRDefault="003D4C32" w14:paraId="2CB54122" w14:textId="77777777">
      <w:pPr>
        <w:pStyle w:val="Default"/>
        <w:numPr>
          <w:ilvl w:val="0"/>
          <w:numId w:val="3"/>
        </w:numPr>
        <w:spacing w:after="77"/>
        <w:rPr>
          <w:sz w:val="23"/>
          <w:szCs w:val="23"/>
        </w:rPr>
      </w:pPr>
      <w:r>
        <w:rPr>
          <w:sz w:val="23"/>
          <w:szCs w:val="23"/>
        </w:rPr>
        <w:t xml:space="preserve">To be available if requested to co-operate with local authorities and emergency services </w:t>
      </w:r>
      <w:r w:rsidR="00B24427">
        <w:rPr>
          <w:sz w:val="23"/>
          <w:szCs w:val="23"/>
        </w:rPr>
        <w:t>to promote</w:t>
      </w:r>
      <w:r>
        <w:rPr>
          <w:sz w:val="23"/>
          <w:szCs w:val="23"/>
        </w:rPr>
        <w:t xml:space="preserve"> operational consistency and public safety. </w:t>
      </w:r>
    </w:p>
    <w:p w:rsidR="003D4C32" w:rsidP="003D4C32" w:rsidRDefault="003D4C32" w14:paraId="409071BE" w14:textId="77777777">
      <w:pPr>
        <w:pStyle w:val="Default"/>
        <w:numPr>
          <w:ilvl w:val="0"/>
          <w:numId w:val="3"/>
        </w:numPr>
        <w:spacing w:after="77"/>
        <w:rPr>
          <w:sz w:val="23"/>
          <w:szCs w:val="23"/>
        </w:rPr>
      </w:pPr>
      <w:r>
        <w:rPr>
          <w:sz w:val="23"/>
          <w:szCs w:val="23"/>
        </w:rPr>
        <w:t xml:space="preserve">Identify those events which require the need for a Joint Agency Control Centre. </w:t>
      </w:r>
    </w:p>
    <w:p w:rsidR="00F362B9" w:rsidP="003D4C32" w:rsidRDefault="000F551A" w14:paraId="00686F4D" w14:textId="77777777">
      <w:pPr>
        <w:pStyle w:val="Default"/>
        <w:numPr>
          <w:ilvl w:val="0"/>
          <w:numId w:val="3"/>
        </w:numPr>
        <w:rPr>
          <w:sz w:val="23"/>
          <w:szCs w:val="23"/>
        </w:rPr>
      </w:pPr>
      <w:r>
        <w:rPr>
          <w:sz w:val="23"/>
          <w:szCs w:val="23"/>
        </w:rPr>
        <w:t xml:space="preserve">Share links to </w:t>
      </w:r>
      <w:r w:rsidR="00B93F35">
        <w:rPr>
          <w:sz w:val="23"/>
          <w:szCs w:val="23"/>
        </w:rPr>
        <w:t xml:space="preserve">best practice advice </w:t>
      </w:r>
      <w:r w:rsidR="00F362B9">
        <w:rPr>
          <w:sz w:val="23"/>
          <w:szCs w:val="23"/>
        </w:rPr>
        <w:t>with Event Organisers.</w:t>
      </w:r>
    </w:p>
    <w:p w:rsidR="00767DD2" w:rsidP="003D4C32" w:rsidRDefault="00BA4548" w14:paraId="41829851" w14:textId="77777777">
      <w:pPr>
        <w:pStyle w:val="Default"/>
        <w:numPr>
          <w:ilvl w:val="0"/>
          <w:numId w:val="3"/>
        </w:numPr>
        <w:rPr>
          <w:sz w:val="23"/>
          <w:szCs w:val="23"/>
        </w:rPr>
      </w:pPr>
      <w:r>
        <w:rPr>
          <w:sz w:val="23"/>
          <w:szCs w:val="23"/>
        </w:rPr>
        <w:t>Be aware that some event</w:t>
      </w:r>
      <w:r w:rsidR="00767DD2">
        <w:rPr>
          <w:sz w:val="23"/>
          <w:szCs w:val="23"/>
        </w:rPr>
        <w:t xml:space="preserve"> information </w:t>
      </w:r>
      <w:r>
        <w:rPr>
          <w:sz w:val="23"/>
          <w:szCs w:val="23"/>
        </w:rPr>
        <w:t xml:space="preserve">is </w:t>
      </w:r>
      <w:r w:rsidR="00767DD2">
        <w:rPr>
          <w:sz w:val="23"/>
          <w:szCs w:val="23"/>
        </w:rPr>
        <w:t xml:space="preserve">confidential and </w:t>
      </w:r>
      <w:r>
        <w:rPr>
          <w:sz w:val="23"/>
          <w:szCs w:val="23"/>
        </w:rPr>
        <w:t xml:space="preserve">can </w:t>
      </w:r>
      <w:r w:rsidR="00332ECF">
        <w:rPr>
          <w:sz w:val="23"/>
          <w:szCs w:val="23"/>
        </w:rPr>
        <w:t xml:space="preserve">be </w:t>
      </w:r>
      <w:r>
        <w:rPr>
          <w:sz w:val="23"/>
          <w:szCs w:val="23"/>
        </w:rPr>
        <w:t>c</w:t>
      </w:r>
      <w:r w:rsidR="00767DD2">
        <w:rPr>
          <w:sz w:val="23"/>
          <w:szCs w:val="23"/>
        </w:rPr>
        <w:t xml:space="preserve">ommercially </w:t>
      </w:r>
      <w:r w:rsidR="00332ECF">
        <w:rPr>
          <w:sz w:val="23"/>
          <w:szCs w:val="23"/>
        </w:rPr>
        <w:t>sensitive and should be treated as such.</w:t>
      </w:r>
    </w:p>
    <w:p w:rsidR="003D4C32" w:rsidP="00F362B9" w:rsidRDefault="003D4C32" w14:paraId="4A1A2FDF" w14:textId="77777777"/>
    <w:p w:rsidR="00F362B9" w:rsidP="00F362B9" w:rsidRDefault="00F362B9" w14:paraId="69AB5B12" w14:textId="77777777">
      <w:pPr>
        <w:pStyle w:val="Default"/>
      </w:pPr>
    </w:p>
    <w:p w:rsidR="00362781" w:rsidP="00F362B9" w:rsidRDefault="00362781" w14:paraId="6DD1B24E" w14:textId="77777777">
      <w:pPr>
        <w:pStyle w:val="Default"/>
        <w:rPr>
          <w:b/>
          <w:bCs/>
          <w:sz w:val="23"/>
          <w:szCs w:val="23"/>
        </w:rPr>
      </w:pPr>
    </w:p>
    <w:p w:rsidR="00F362B9" w:rsidP="00F362B9" w:rsidRDefault="00F362B9" w14:paraId="20B24257" w14:textId="77777777">
      <w:pPr>
        <w:pStyle w:val="Default"/>
        <w:rPr>
          <w:b/>
          <w:bCs/>
          <w:sz w:val="23"/>
          <w:szCs w:val="23"/>
        </w:rPr>
      </w:pPr>
      <w:r>
        <w:rPr>
          <w:b/>
          <w:bCs/>
          <w:sz w:val="23"/>
          <w:szCs w:val="23"/>
        </w:rPr>
        <w:t xml:space="preserve">The Chair of the SAG </w:t>
      </w:r>
      <w:r w:rsidRPr="008C5811">
        <w:rPr>
          <w:bCs/>
          <w:sz w:val="23"/>
          <w:szCs w:val="23"/>
        </w:rPr>
        <w:t>will</w:t>
      </w:r>
      <w:r>
        <w:rPr>
          <w:b/>
          <w:bCs/>
          <w:sz w:val="23"/>
          <w:szCs w:val="23"/>
        </w:rPr>
        <w:t xml:space="preserve">: </w:t>
      </w:r>
    </w:p>
    <w:p w:rsidR="00F362B9" w:rsidP="00F362B9" w:rsidRDefault="00F362B9" w14:paraId="71A7BB93" w14:textId="77777777">
      <w:pPr>
        <w:pStyle w:val="Default"/>
        <w:rPr>
          <w:sz w:val="23"/>
          <w:szCs w:val="23"/>
        </w:rPr>
      </w:pPr>
    </w:p>
    <w:p w:rsidR="00F362B9" w:rsidP="00F362B9" w:rsidRDefault="00F362B9" w14:paraId="4AD3EA8A" w14:textId="77777777">
      <w:pPr>
        <w:pStyle w:val="Default"/>
        <w:numPr>
          <w:ilvl w:val="0"/>
          <w:numId w:val="3"/>
        </w:numPr>
        <w:spacing w:after="77"/>
        <w:rPr>
          <w:sz w:val="23"/>
          <w:szCs w:val="23"/>
        </w:rPr>
      </w:pPr>
      <w:r>
        <w:rPr>
          <w:sz w:val="23"/>
          <w:szCs w:val="23"/>
        </w:rPr>
        <w:t xml:space="preserve">Be a senior officer from Dundee City </w:t>
      </w:r>
      <w:r w:rsidR="00102570">
        <w:rPr>
          <w:sz w:val="23"/>
          <w:szCs w:val="23"/>
        </w:rPr>
        <w:t>Council with relevant competencies and experience</w:t>
      </w:r>
      <w:r>
        <w:rPr>
          <w:sz w:val="23"/>
          <w:szCs w:val="23"/>
        </w:rPr>
        <w:t xml:space="preserve"> to manage a multi-agency process. </w:t>
      </w:r>
    </w:p>
    <w:p w:rsidR="00F362B9" w:rsidP="00F362B9" w:rsidRDefault="00F362B9" w14:paraId="3ED99EF4" w14:textId="77777777">
      <w:pPr>
        <w:pStyle w:val="Default"/>
        <w:numPr>
          <w:ilvl w:val="0"/>
          <w:numId w:val="3"/>
        </w:numPr>
        <w:spacing w:after="77"/>
        <w:rPr>
          <w:sz w:val="23"/>
          <w:szCs w:val="23"/>
        </w:rPr>
      </w:pPr>
      <w:r>
        <w:rPr>
          <w:sz w:val="23"/>
          <w:szCs w:val="23"/>
        </w:rPr>
        <w:t xml:space="preserve">Ensure that the SAG properly discharges its responsibilities by ensuring that all events which meet the criteria identified by the SAG Core Group are subject to the SAG process. </w:t>
      </w:r>
    </w:p>
    <w:p w:rsidR="00F362B9" w:rsidP="00F362B9" w:rsidRDefault="00F362B9" w14:paraId="3DB3C2EB" w14:textId="77777777">
      <w:pPr>
        <w:pStyle w:val="Default"/>
        <w:numPr>
          <w:ilvl w:val="0"/>
          <w:numId w:val="3"/>
        </w:numPr>
        <w:spacing w:after="77"/>
        <w:rPr>
          <w:sz w:val="23"/>
          <w:szCs w:val="23"/>
        </w:rPr>
      </w:pPr>
      <w:r>
        <w:rPr>
          <w:sz w:val="23"/>
          <w:szCs w:val="23"/>
        </w:rPr>
        <w:t xml:space="preserve">Ensure that the membership of the SAG reflects the need to address relevant risks associated with public safety and wellbeing issues. </w:t>
      </w:r>
    </w:p>
    <w:p w:rsidRPr="00C5318B" w:rsidR="00C5318B" w:rsidP="003F6A77" w:rsidRDefault="00C5318B" w14:paraId="344987C4" w14:textId="77777777">
      <w:pPr>
        <w:pStyle w:val="Default"/>
        <w:numPr>
          <w:ilvl w:val="0"/>
          <w:numId w:val="3"/>
        </w:numPr>
        <w:rPr>
          <w:sz w:val="23"/>
          <w:szCs w:val="23"/>
        </w:rPr>
      </w:pPr>
      <w:r>
        <w:rPr>
          <w:sz w:val="23"/>
          <w:szCs w:val="23"/>
        </w:rPr>
        <w:t>Identify any additional relevant stakeholders to invite to SAG meeting</w:t>
      </w:r>
      <w:r w:rsidR="00506D5E">
        <w:rPr>
          <w:sz w:val="23"/>
          <w:szCs w:val="23"/>
        </w:rPr>
        <w:t>s.</w:t>
      </w:r>
      <w:r>
        <w:rPr>
          <w:sz w:val="23"/>
          <w:szCs w:val="23"/>
        </w:rPr>
        <w:t xml:space="preserve"> </w:t>
      </w:r>
    </w:p>
    <w:p w:rsidR="00F362B9" w:rsidP="00F362B9" w:rsidRDefault="00F362B9" w14:paraId="03EA2E3E" w14:textId="77777777">
      <w:pPr>
        <w:pStyle w:val="Default"/>
        <w:numPr>
          <w:ilvl w:val="0"/>
          <w:numId w:val="3"/>
        </w:numPr>
        <w:spacing w:after="77"/>
        <w:rPr>
          <w:sz w:val="23"/>
          <w:szCs w:val="23"/>
        </w:rPr>
      </w:pPr>
      <w:r>
        <w:rPr>
          <w:sz w:val="23"/>
          <w:szCs w:val="23"/>
        </w:rPr>
        <w:t xml:space="preserve">Ensure that due account is taken of the views of all members of the SAG, including those attending by invitation. </w:t>
      </w:r>
    </w:p>
    <w:p w:rsidR="00F362B9" w:rsidP="00F362B9" w:rsidRDefault="00102570" w14:paraId="49FCB14D" w14:textId="77777777">
      <w:pPr>
        <w:pStyle w:val="Default"/>
        <w:numPr>
          <w:ilvl w:val="0"/>
          <w:numId w:val="3"/>
        </w:numPr>
        <w:spacing w:after="77"/>
        <w:rPr>
          <w:sz w:val="23"/>
          <w:szCs w:val="23"/>
        </w:rPr>
      </w:pPr>
      <w:r>
        <w:rPr>
          <w:sz w:val="23"/>
          <w:szCs w:val="23"/>
        </w:rPr>
        <w:t>Keep an overview of the event programme</w:t>
      </w:r>
      <w:r w:rsidR="00F362B9">
        <w:rPr>
          <w:sz w:val="23"/>
          <w:szCs w:val="23"/>
        </w:rPr>
        <w:t xml:space="preserve"> to facilitate a consistent and co-ordinated approach. </w:t>
      </w:r>
    </w:p>
    <w:p w:rsidR="00F362B9" w:rsidP="00F362B9" w:rsidRDefault="00102570" w14:paraId="7E2ABA53" w14:textId="77777777">
      <w:pPr>
        <w:pStyle w:val="Default"/>
        <w:numPr>
          <w:ilvl w:val="0"/>
          <w:numId w:val="3"/>
        </w:numPr>
        <w:spacing w:after="77"/>
        <w:rPr>
          <w:sz w:val="23"/>
          <w:szCs w:val="23"/>
        </w:rPr>
      </w:pPr>
      <w:r>
        <w:rPr>
          <w:sz w:val="23"/>
          <w:szCs w:val="23"/>
        </w:rPr>
        <w:t>A</w:t>
      </w:r>
      <w:r w:rsidR="00F362B9">
        <w:rPr>
          <w:sz w:val="23"/>
          <w:szCs w:val="23"/>
        </w:rPr>
        <w:t xml:space="preserve">ct as the conduit between the SAG and the event organiser in relation to SAG matters. </w:t>
      </w:r>
    </w:p>
    <w:p w:rsidR="00F362B9" w:rsidP="00F362B9" w:rsidRDefault="00102570" w14:paraId="483AFCCF" w14:textId="77777777">
      <w:pPr>
        <w:pStyle w:val="Default"/>
        <w:numPr>
          <w:ilvl w:val="0"/>
          <w:numId w:val="3"/>
        </w:numPr>
        <w:spacing w:after="77"/>
        <w:rPr>
          <w:sz w:val="23"/>
          <w:szCs w:val="23"/>
        </w:rPr>
      </w:pPr>
      <w:r>
        <w:rPr>
          <w:sz w:val="23"/>
          <w:szCs w:val="23"/>
        </w:rPr>
        <w:t>E</w:t>
      </w:r>
      <w:r w:rsidR="00AD34CE">
        <w:rPr>
          <w:sz w:val="23"/>
          <w:szCs w:val="23"/>
        </w:rPr>
        <w:t xml:space="preserve">nsure </w:t>
      </w:r>
      <w:r w:rsidR="00F362B9">
        <w:rPr>
          <w:sz w:val="23"/>
          <w:szCs w:val="23"/>
        </w:rPr>
        <w:t>debrief of the event is undertaken</w:t>
      </w:r>
      <w:r w:rsidR="00A12553">
        <w:rPr>
          <w:sz w:val="23"/>
          <w:szCs w:val="23"/>
        </w:rPr>
        <w:t xml:space="preserve"> when required, </w:t>
      </w:r>
      <w:r w:rsidR="00F362B9">
        <w:rPr>
          <w:sz w:val="23"/>
          <w:szCs w:val="23"/>
        </w:rPr>
        <w:t xml:space="preserve">to ensure compliance with plans. </w:t>
      </w:r>
    </w:p>
    <w:p w:rsidR="00F362B9" w:rsidP="00F362B9" w:rsidRDefault="00102570" w14:paraId="1A017861" w14:textId="77777777">
      <w:pPr>
        <w:pStyle w:val="Default"/>
        <w:numPr>
          <w:ilvl w:val="0"/>
          <w:numId w:val="3"/>
        </w:numPr>
        <w:spacing w:after="77"/>
        <w:rPr>
          <w:sz w:val="23"/>
          <w:szCs w:val="23"/>
        </w:rPr>
      </w:pPr>
      <w:r>
        <w:rPr>
          <w:sz w:val="23"/>
          <w:szCs w:val="23"/>
        </w:rPr>
        <w:t>E</w:t>
      </w:r>
      <w:r w:rsidR="00F362B9">
        <w:rPr>
          <w:sz w:val="23"/>
          <w:szCs w:val="23"/>
        </w:rPr>
        <w:t>nsure that agendas are published in advance of the meeting and that minutes are recorded and circulated to all SAG members and other parties (</w:t>
      </w:r>
      <w:r>
        <w:rPr>
          <w:sz w:val="23"/>
          <w:szCs w:val="23"/>
        </w:rPr>
        <w:t xml:space="preserve">at least </w:t>
      </w:r>
      <w:r w:rsidR="00506D5E">
        <w:rPr>
          <w:sz w:val="23"/>
          <w:szCs w:val="23"/>
        </w:rPr>
        <w:t>7</w:t>
      </w:r>
      <w:r w:rsidR="00F362B9">
        <w:rPr>
          <w:sz w:val="23"/>
          <w:szCs w:val="23"/>
        </w:rPr>
        <w:t xml:space="preserve"> days before and </w:t>
      </w:r>
      <w:r>
        <w:rPr>
          <w:sz w:val="23"/>
          <w:szCs w:val="23"/>
        </w:rPr>
        <w:t>within</w:t>
      </w:r>
      <w:r w:rsidR="00F362B9">
        <w:rPr>
          <w:sz w:val="23"/>
          <w:szCs w:val="23"/>
        </w:rPr>
        <w:t xml:space="preserve">14 days after meetings). </w:t>
      </w:r>
    </w:p>
    <w:p w:rsidRPr="00102570" w:rsidR="00102570" w:rsidP="00102570" w:rsidRDefault="00F362B9" w14:paraId="4573D949" w14:textId="77777777">
      <w:pPr>
        <w:pStyle w:val="Default"/>
        <w:numPr>
          <w:ilvl w:val="0"/>
          <w:numId w:val="3"/>
        </w:numPr>
        <w:rPr>
          <w:sz w:val="23"/>
          <w:szCs w:val="23"/>
        </w:rPr>
      </w:pPr>
      <w:r>
        <w:rPr>
          <w:sz w:val="23"/>
          <w:szCs w:val="23"/>
        </w:rPr>
        <w:t xml:space="preserve">Ensure that the event organiser is informed when the decision is made </w:t>
      </w:r>
      <w:r w:rsidR="00102570">
        <w:rPr>
          <w:sz w:val="23"/>
          <w:szCs w:val="23"/>
        </w:rPr>
        <w:t xml:space="preserve">either for support of the event or that an event </w:t>
      </w:r>
      <w:r w:rsidR="00506D5E">
        <w:rPr>
          <w:sz w:val="23"/>
          <w:szCs w:val="23"/>
        </w:rPr>
        <w:t xml:space="preserve">has outstanding safety concerns associated with </w:t>
      </w:r>
      <w:r w:rsidR="006E6BC2">
        <w:rPr>
          <w:sz w:val="23"/>
          <w:szCs w:val="23"/>
        </w:rPr>
        <w:t>it.</w:t>
      </w:r>
      <w:r>
        <w:rPr>
          <w:sz w:val="23"/>
          <w:szCs w:val="23"/>
        </w:rPr>
        <w:t xml:space="preserve"> </w:t>
      </w:r>
    </w:p>
    <w:p w:rsidR="00550520" w:rsidP="00550520" w:rsidRDefault="00550520" w14:paraId="08639A44" w14:textId="77777777">
      <w:pPr>
        <w:pStyle w:val="Default"/>
        <w:numPr>
          <w:ilvl w:val="0"/>
          <w:numId w:val="3"/>
        </w:numPr>
        <w:rPr>
          <w:sz w:val="23"/>
          <w:szCs w:val="23"/>
        </w:rPr>
      </w:pPr>
      <w:r w:rsidRPr="00550520">
        <w:rPr>
          <w:sz w:val="23"/>
          <w:szCs w:val="23"/>
        </w:rPr>
        <w:lastRenderedPageBreak/>
        <w:t>Where DCC is t</w:t>
      </w:r>
      <w:r w:rsidR="00102570">
        <w:rPr>
          <w:sz w:val="23"/>
          <w:szCs w:val="23"/>
        </w:rPr>
        <w:t xml:space="preserve">he event organiser an alternative Chair will be appointed </w:t>
      </w:r>
      <w:r w:rsidRPr="00550520">
        <w:rPr>
          <w:sz w:val="23"/>
          <w:szCs w:val="23"/>
        </w:rPr>
        <w:t>to ensure there is no conflict of interest.</w:t>
      </w:r>
    </w:p>
    <w:p w:rsidR="00F362B9" w:rsidP="00F362B9" w:rsidRDefault="00F362B9" w14:paraId="7021E6E3" w14:textId="77777777">
      <w:pPr>
        <w:pStyle w:val="Default"/>
        <w:rPr>
          <w:sz w:val="23"/>
          <w:szCs w:val="23"/>
        </w:rPr>
      </w:pPr>
    </w:p>
    <w:p w:rsidR="00F362B9" w:rsidP="008C5811" w:rsidRDefault="00F362B9" w14:paraId="5FA3778B" w14:textId="77777777">
      <w:pPr>
        <w:pStyle w:val="Default"/>
        <w:rPr>
          <w:sz w:val="23"/>
          <w:szCs w:val="23"/>
        </w:rPr>
      </w:pPr>
      <w:r>
        <w:rPr>
          <w:b/>
          <w:bCs/>
          <w:sz w:val="23"/>
          <w:szCs w:val="23"/>
        </w:rPr>
        <w:t>Police Scotland, Scott</w:t>
      </w:r>
      <w:r w:rsidR="00102570">
        <w:rPr>
          <w:b/>
          <w:bCs/>
          <w:sz w:val="23"/>
          <w:szCs w:val="23"/>
        </w:rPr>
        <w:t xml:space="preserve">ish Fire and Rescue Service, </w:t>
      </w:r>
      <w:r>
        <w:rPr>
          <w:b/>
          <w:bCs/>
          <w:sz w:val="23"/>
          <w:szCs w:val="23"/>
        </w:rPr>
        <w:t>Scottish Ambulance Service</w:t>
      </w:r>
      <w:r w:rsidR="00102570">
        <w:rPr>
          <w:b/>
          <w:bCs/>
          <w:sz w:val="23"/>
          <w:szCs w:val="23"/>
        </w:rPr>
        <w:t xml:space="preserve"> and NHS Tayside </w:t>
      </w:r>
      <w:r w:rsidRPr="00102570" w:rsidR="00102570">
        <w:rPr>
          <w:bCs/>
          <w:sz w:val="23"/>
          <w:szCs w:val="23"/>
        </w:rPr>
        <w:t>and any other relevant authorities</w:t>
      </w:r>
      <w:r>
        <w:rPr>
          <w:b/>
          <w:bCs/>
          <w:sz w:val="23"/>
          <w:szCs w:val="23"/>
        </w:rPr>
        <w:t xml:space="preserve"> </w:t>
      </w:r>
      <w:r w:rsidR="008C5811">
        <w:rPr>
          <w:sz w:val="23"/>
          <w:szCs w:val="23"/>
        </w:rPr>
        <w:t>will:</w:t>
      </w:r>
    </w:p>
    <w:p w:rsidR="008C5811" w:rsidP="008C5811" w:rsidRDefault="008C5811" w14:paraId="1D2DEAB0" w14:textId="77777777">
      <w:pPr>
        <w:pStyle w:val="Default"/>
        <w:rPr>
          <w:rFonts w:cstheme="minorBidi"/>
          <w:color w:val="auto"/>
        </w:rPr>
      </w:pPr>
    </w:p>
    <w:p w:rsidR="00F362B9" w:rsidP="008C5811" w:rsidRDefault="00F362B9" w14:paraId="05911797" w14:textId="77777777">
      <w:pPr>
        <w:pStyle w:val="Default"/>
        <w:numPr>
          <w:ilvl w:val="0"/>
          <w:numId w:val="3"/>
        </w:numPr>
        <w:spacing w:after="77"/>
        <w:rPr>
          <w:color w:val="auto"/>
          <w:sz w:val="23"/>
          <w:szCs w:val="23"/>
        </w:rPr>
      </w:pPr>
      <w:r>
        <w:rPr>
          <w:color w:val="auto"/>
          <w:sz w:val="23"/>
          <w:szCs w:val="23"/>
        </w:rPr>
        <w:t xml:space="preserve">Ensure that person attending has the appropriate experience and full authority of their organisation to give advice and guidance and make recommendation on safety issues. </w:t>
      </w:r>
    </w:p>
    <w:p w:rsidR="00F362B9" w:rsidP="008C5811" w:rsidRDefault="00F362B9" w14:paraId="2A42B16E" w14:textId="77777777">
      <w:pPr>
        <w:pStyle w:val="Default"/>
        <w:numPr>
          <w:ilvl w:val="0"/>
          <w:numId w:val="3"/>
        </w:numPr>
        <w:spacing w:after="77"/>
        <w:rPr>
          <w:color w:val="auto"/>
          <w:sz w:val="23"/>
          <w:szCs w:val="23"/>
        </w:rPr>
      </w:pPr>
      <w:r>
        <w:rPr>
          <w:color w:val="auto"/>
          <w:sz w:val="23"/>
          <w:szCs w:val="23"/>
        </w:rPr>
        <w:t xml:space="preserve">Advise on technical and legal aspects of legislation within their remit of their organisation as they relate to the events under discussion. </w:t>
      </w:r>
    </w:p>
    <w:p w:rsidR="00F362B9" w:rsidP="008C5811" w:rsidRDefault="00F362B9" w14:paraId="5B9D9DEE" w14:textId="77777777">
      <w:pPr>
        <w:pStyle w:val="Default"/>
        <w:numPr>
          <w:ilvl w:val="0"/>
          <w:numId w:val="3"/>
        </w:numPr>
        <w:rPr>
          <w:color w:val="auto"/>
          <w:sz w:val="23"/>
          <w:szCs w:val="23"/>
        </w:rPr>
      </w:pPr>
      <w:r>
        <w:rPr>
          <w:color w:val="auto"/>
          <w:sz w:val="23"/>
          <w:szCs w:val="23"/>
        </w:rPr>
        <w:t xml:space="preserve">Advise on matters relating to public safety. </w:t>
      </w:r>
    </w:p>
    <w:p w:rsidR="00F362B9" w:rsidP="00F362B9" w:rsidRDefault="00F362B9" w14:paraId="48C08C8D" w14:textId="77777777">
      <w:pPr>
        <w:pStyle w:val="Default"/>
        <w:rPr>
          <w:color w:val="auto"/>
          <w:sz w:val="23"/>
          <w:szCs w:val="23"/>
        </w:rPr>
      </w:pPr>
    </w:p>
    <w:p w:rsidR="008C5811" w:rsidP="00F362B9" w:rsidRDefault="008C5811" w14:paraId="1DDCD5F1" w14:textId="77777777">
      <w:pPr>
        <w:pStyle w:val="Default"/>
        <w:rPr>
          <w:color w:val="auto"/>
          <w:sz w:val="23"/>
          <w:szCs w:val="23"/>
        </w:rPr>
      </w:pPr>
      <w:r>
        <w:rPr>
          <w:b/>
          <w:bCs/>
          <w:color w:val="auto"/>
          <w:sz w:val="23"/>
          <w:szCs w:val="23"/>
        </w:rPr>
        <w:t>DC</w:t>
      </w:r>
      <w:r w:rsidR="00F362B9">
        <w:rPr>
          <w:b/>
          <w:bCs/>
          <w:color w:val="auto"/>
          <w:sz w:val="23"/>
          <w:szCs w:val="23"/>
        </w:rPr>
        <w:t xml:space="preserve">C Officers in attendance </w:t>
      </w:r>
      <w:r w:rsidR="00F362B9">
        <w:rPr>
          <w:color w:val="auto"/>
          <w:sz w:val="23"/>
          <w:szCs w:val="23"/>
        </w:rPr>
        <w:t>will:</w:t>
      </w:r>
    </w:p>
    <w:p w:rsidR="00F362B9" w:rsidP="00F362B9" w:rsidRDefault="00F362B9" w14:paraId="3C08346D" w14:textId="77777777">
      <w:pPr>
        <w:pStyle w:val="Default"/>
        <w:rPr>
          <w:color w:val="auto"/>
          <w:sz w:val="23"/>
          <w:szCs w:val="23"/>
        </w:rPr>
      </w:pPr>
      <w:r>
        <w:rPr>
          <w:color w:val="auto"/>
          <w:sz w:val="23"/>
          <w:szCs w:val="23"/>
        </w:rPr>
        <w:t xml:space="preserve"> </w:t>
      </w:r>
    </w:p>
    <w:p w:rsidR="00F362B9" w:rsidP="008C5811" w:rsidRDefault="00F362B9" w14:paraId="21D00414" w14:textId="77777777">
      <w:pPr>
        <w:pStyle w:val="Default"/>
        <w:numPr>
          <w:ilvl w:val="0"/>
          <w:numId w:val="3"/>
        </w:numPr>
        <w:spacing w:after="77"/>
        <w:rPr>
          <w:color w:val="auto"/>
          <w:sz w:val="23"/>
          <w:szCs w:val="23"/>
        </w:rPr>
      </w:pPr>
      <w:r>
        <w:rPr>
          <w:color w:val="auto"/>
          <w:sz w:val="23"/>
          <w:szCs w:val="23"/>
        </w:rPr>
        <w:t xml:space="preserve">Attend any SAG meetings as required or send an informed deputy in </w:t>
      </w:r>
      <w:r w:rsidR="00506D5E">
        <w:rPr>
          <w:color w:val="auto"/>
          <w:sz w:val="23"/>
          <w:szCs w:val="23"/>
        </w:rPr>
        <w:t>their</w:t>
      </w:r>
      <w:r>
        <w:rPr>
          <w:color w:val="auto"/>
          <w:sz w:val="23"/>
          <w:szCs w:val="23"/>
        </w:rPr>
        <w:t xml:space="preserve"> place</w:t>
      </w:r>
      <w:r w:rsidR="008C5811">
        <w:rPr>
          <w:color w:val="auto"/>
          <w:sz w:val="23"/>
          <w:szCs w:val="23"/>
        </w:rPr>
        <w:t>.</w:t>
      </w:r>
      <w:r>
        <w:rPr>
          <w:color w:val="auto"/>
          <w:sz w:val="23"/>
          <w:szCs w:val="23"/>
        </w:rPr>
        <w:t xml:space="preserve"> </w:t>
      </w:r>
    </w:p>
    <w:p w:rsidR="00F362B9" w:rsidP="008C5811" w:rsidRDefault="00F362B9" w14:paraId="44393BDF" w14:textId="77777777">
      <w:pPr>
        <w:pStyle w:val="Default"/>
        <w:numPr>
          <w:ilvl w:val="0"/>
          <w:numId w:val="3"/>
        </w:numPr>
        <w:spacing w:after="77"/>
        <w:rPr>
          <w:color w:val="auto"/>
          <w:sz w:val="23"/>
          <w:szCs w:val="23"/>
        </w:rPr>
      </w:pPr>
      <w:r>
        <w:rPr>
          <w:color w:val="auto"/>
          <w:sz w:val="23"/>
          <w:szCs w:val="23"/>
        </w:rPr>
        <w:t>Act in a coordinating role to the SAG process on all matters re</w:t>
      </w:r>
      <w:r w:rsidR="008C5811">
        <w:rPr>
          <w:color w:val="auto"/>
          <w:sz w:val="23"/>
          <w:szCs w:val="23"/>
        </w:rPr>
        <w:t xml:space="preserve">lating to Dundee City </w:t>
      </w:r>
      <w:r>
        <w:rPr>
          <w:color w:val="auto"/>
          <w:sz w:val="23"/>
          <w:szCs w:val="23"/>
        </w:rPr>
        <w:t xml:space="preserve">Council and provide relevant technical advice to the event to ensure public safety is maintained. </w:t>
      </w:r>
    </w:p>
    <w:p w:rsidR="00F362B9" w:rsidP="008C5811" w:rsidRDefault="00F362B9" w14:paraId="62BAB439" w14:textId="77777777">
      <w:pPr>
        <w:pStyle w:val="Default"/>
        <w:numPr>
          <w:ilvl w:val="0"/>
          <w:numId w:val="3"/>
        </w:numPr>
        <w:spacing w:after="77"/>
        <w:rPr>
          <w:color w:val="auto"/>
          <w:sz w:val="23"/>
          <w:szCs w:val="23"/>
        </w:rPr>
      </w:pPr>
      <w:r>
        <w:rPr>
          <w:color w:val="auto"/>
          <w:sz w:val="23"/>
          <w:szCs w:val="23"/>
        </w:rPr>
        <w:t xml:space="preserve">Review documents submitted by the event organisers relating to public and participant safety and wellbeing and inform the </w:t>
      </w:r>
      <w:r w:rsidR="00A12553">
        <w:rPr>
          <w:color w:val="auto"/>
          <w:sz w:val="23"/>
          <w:szCs w:val="23"/>
        </w:rPr>
        <w:t xml:space="preserve">SAG of any implications arising, </w:t>
      </w:r>
      <w:r>
        <w:rPr>
          <w:color w:val="auto"/>
          <w:sz w:val="23"/>
          <w:szCs w:val="23"/>
        </w:rPr>
        <w:t xml:space="preserve">requesting additional information where this is deemed necessary to allow an informed position to be taken by the SAG. </w:t>
      </w:r>
    </w:p>
    <w:p w:rsidR="00F362B9" w:rsidP="008C5811" w:rsidRDefault="00F362B9" w14:paraId="2FA0E339" w14:textId="77777777">
      <w:pPr>
        <w:pStyle w:val="Default"/>
        <w:numPr>
          <w:ilvl w:val="0"/>
          <w:numId w:val="3"/>
        </w:numPr>
        <w:rPr>
          <w:color w:val="auto"/>
          <w:sz w:val="23"/>
          <w:szCs w:val="23"/>
        </w:rPr>
      </w:pPr>
      <w:r>
        <w:rPr>
          <w:color w:val="auto"/>
          <w:sz w:val="23"/>
          <w:szCs w:val="23"/>
        </w:rPr>
        <w:t xml:space="preserve">To advise event organisers on any relevant legislation and/or council procedures and provide advice in consultation with members of the SAG group. </w:t>
      </w:r>
    </w:p>
    <w:p w:rsidR="00F362B9" w:rsidP="00F362B9" w:rsidRDefault="00F362B9" w14:paraId="4A39C67E" w14:textId="77777777">
      <w:pPr>
        <w:pStyle w:val="Default"/>
        <w:rPr>
          <w:color w:val="auto"/>
          <w:sz w:val="23"/>
          <w:szCs w:val="23"/>
        </w:rPr>
      </w:pPr>
    </w:p>
    <w:p w:rsidR="00F362B9" w:rsidP="00F362B9" w:rsidRDefault="00F362B9" w14:paraId="25809FE0" w14:textId="77777777">
      <w:pPr>
        <w:pStyle w:val="Default"/>
        <w:rPr>
          <w:color w:val="auto"/>
          <w:sz w:val="23"/>
          <w:szCs w:val="23"/>
        </w:rPr>
      </w:pPr>
      <w:r>
        <w:rPr>
          <w:b/>
          <w:bCs/>
          <w:color w:val="auto"/>
          <w:sz w:val="23"/>
          <w:szCs w:val="23"/>
        </w:rPr>
        <w:t xml:space="preserve">Note: </w:t>
      </w:r>
      <w:r>
        <w:rPr>
          <w:color w:val="auto"/>
          <w:sz w:val="23"/>
          <w:szCs w:val="23"/>
        </w:rPr>
        <w:t xml:space="preserve">This may </w:t>
      </w:r>
      <w:proofErr w:type="gramStart"/>
      <w:r>
        <w:rPr>
          <w:color w:val="auto"/>
          <w:sz w:val="23"/>
          <w:szCs w:val="23"/>
        </w:rPr>
        <w:t>include;</w:t>
      </w:r>
      <w:proofErr w:type="gramEnd"/>
      <w:r>
        <w:rPr>
          <w:color w:val="auto"/>
          <w:sz w:val="23"/>
          <w:szCs w:val="23"/>
        </w:rPr>
        <w:t xml:space="preserve"> advice and guidance on ensuring compliance with food safety, event development, health &amp; safety requirements, </w:t>
      </w:r>
      <w:r w:rsidR="008C5811">
        <w:rPr>
          <w:color w:val="auto"/>
          <w:sz w:val="23"/>
          <w:szCs w:val="23"/>
        </w:rPr>
        <w:t>and compliance</w:t>
      </w:r>
      <w:r>
        <w:rPr>
          <w:color w:val="auto"/>
          <w:sz w:val="23"/>
          <w:szCs w:val="23"/>
        </w:rPr>
        <w:t xml:space="preserve"> with relevant legislation related to temporary stands or staging, crowd capacities</w:t>
      </w:r>
      <w:r w:rsidR="00102570">
        <w:rPr>
          <w:color w:val="auto"/>
          <w:sz w:val="23"/>
          <w:szCs w:val="23"/>
        </w:rPr>
        <w:t>, noise</w:t>
      </w:r>
      <w:r>
        <w:rPr>
          <w:color w:val="auto"/>
          <w:sz w:val="23"/>
          <w:szCs w:val="23"/>
        </w:rPr>
        <w:t xml:space="preserve"> etc. </w:t>
      </w:r>
    </w:p>
    <w:p w:rsidR="008C5811" w:rsidP="00F362B9" w:rsidRDefault="008C5811" w14:paraId="52820E85" w14:textId="77777777">
      <w:pPr>
        <w:pStyle w:val="Default"/>
        <w:rPr>
          <w:b/>
          <w:bCs/>
          <w:color w:val="auto"/>
          <w:sz w:val="23"/>
          <w:szCs w:val="23"/>
        </w:rPr>
      </w:pPr>
    </w:p>
    <w:p w:rsidR="00F362B9" w:rsidP="00F362B9" w:rsidRDefault="00F362B9" w14:paraId="6273DC5B" w14:textId="77777777">
      <w:pPr>
        <w:pStyle w:val="Default"/>
        <w:rPr>
          <w:b/>
          <w:bCs/>
          <w:color w:val="auto"/>
          <w:sz w:val="23"/>
          <w:szCs w:val="23"/>
        </w:rPr>
      </w:pPr>
      <w:r>
        <w:rPr>
          <w:b/>
          <w:bCs/>
          <w:color w:val="auto"/>
          <w:sz w:val="23"/>
          <w:szCs w:val="23"/>
        </w:rPr>
        <w:t xml:space="preserve">The event organiser </w:t>
      </w:r>
      <w:r w:rsidRPr="008C5811">
        <w:rPr>
          <w:bCs/>
          <w:color w:val="auto"/>
          <w:sz w:val="23"/>
          <w:szCs w:val="23"/>
        </w:rPr>
        <w:t>will</w:t>
      </w:r>
      <w:r>
        <w:rPr>
          <w:b/>
          <w:bCs/>
          <w:color w:val="auto"/>
          <w:sz w:val="23"/>
          <w:szCs w:val="23"/>
        </w:rPr>
        <w:t xml:space="preserve">: </w:t>
      </w:r>
    </w:p>
    <w:p w:rsidR="008C5811" w:rsidP="00F362B9" w:rsidRDefault="008C5811" w14:paraId="11D9794F" w14:textId="77777777">
      <w:pPr>
        <w:pStyle w:val="Default"/>
        <w:rPr>
          <w:color w:val="auto"/>
          <w:sz w:val="23"/>
          <w:szCs w:val="23"/>
        </w:rPr>
      </w:pPr>
    </w:p>
    <w:p w:rsidR="00F362B9" w:rsidP="008C5811" w:rsidRDefault="00F362B9" w14:paraId="5F0F94E7" w14:textId="77777777">
      <w:pPr>
        <w:pStyle w:val="Default"/>
        <w:numPr>
          <w:ilvl w:val="0"/>
          <w:numId w:val="3"/>
        </w:numPr>
        <w:spacing w:after="80"/>
        <w:rPr>
          <w:color w:val="auto"/>
          <w:sz w:val="23"/>
          <w:szCs w:val="23"/>
        </w:rPr>
      </w:pPr>
      <w:r>
        <w:rPr>
          <w:color w:val="auto"/>
          <w:sz w:val="23"/>
          <w:szCs w:val="23"/>
        </w:rPr>
        <w:t xml:space="preserve">Retain full responsibility for the event. </w:t>
      </w:r>
    </w:p>
    <w:p w:rsidR="00F362B9" w:rsidP="008C5811" w:rsidRDefault="008C5811" w14:paraId="73D04D83" w14:textId="77777777">
      <w:pPr>
        <w:pStyle w:val="Default"/>
        <w:numPr>
          <w:ilvl w:val="0"/>
          <w:numId w:val="3"/>
        </w:numPr>
        <w:spacing w:after="80"/>
        <w:rPr>
          <w:color w:val="auto"/>
          <w:sz w:val="23"/>
          <w:szCs w:val="23"/>
        </w:rPr>
      </w:pPr>
      <w:r>
        <w:rPr>
          <w:color w:val="auto"/>
          <w:sz w:val="23"/>
          <w:szCs w:val="23"/>
        </w:rPr>
        <w:t>S</w:t>
      </w:r>
      <w:r w:rsidR="00F362B9">
        <w:rPr>
          <w:color w:val="auto"/>
          <w:sz w:val="23"/>
          <w:szCs w:val="23"/>
        </w:rPr>
        <w:t>upply within a re</w:t>
      </w:r>
      <w:r w:rsidR="00102570">
        <w:rPr>
          <w:color w:val="auto"/>
          <w:sz w:val="23"/>
          <w:szCs w:val="23"/>
        </w:rPr>
        <w:t>asonable time any information the SAG</w:t>
      </w:r>
      <w:r w:rsidR="00F362B9">
        <w:rPr>
          <w:color w:val="auto"/>
          <w:sz w:val="23"/>
          <w:szCs w:val="23"/>
        </w:rPr>
        <w:t xml:space="preserve"> may reasonably request in relation to the event. </w:t>
      </w:r>
    </w:p>
    <w:p w:rsidR="00F362B9" w:rsidP="008C5811" w:rsidRDefault="00F362B9" w14:paraId="193A9480" w14:textId="77777777">
      <w:pPr>
        <w:pStyle w:val="Default"/>
        <w:numPr>
          <w:ilvl w:val="0"/>
          <w:numId w:val="3"/>
        </w:numPr>
        <w:spacing w:after="80"/>
        <w:rPr>
          <w:color w:val="auto"/>
          <w:sz w:val="23"/>
          <w:szCs w:val="23"/>
        </w:rPr>
      </w:pPr>
      <w:r>
        <w:rPr>
          <w:color w:val="auto"/>
          <w:sz w:val="23"/>
          <w:szCs w:val="23"/>
        </w:rPr>
        <w:t xml:space="preserve">Notify the SAG about any material/significant changes to an event which has previously been considered by the SAG process. </w:t>
      </w:r>
    </w:p>
    <w:p w:rsidR="00F362B9" w:rsidP="008C5811" w:rsidRDefault="00F362B9" w14:paraId="775FBA5A" w14:textId="77777777">
      <w:pPr>
        <w:pStyle w:val="Default"/>
        <w:numPr>
          <w:ilvl w:val="0"/>
          <w:numId w:val="3"/>
        </w:numPr>
        <w:spacing w:after="80"/>
        <w:rPr>
          <w:color w:val="auto"/>
          <w:sz w:val="23"/>
          <w:szCs w:val="23"/>
        </w:rPr>
      </w:pPr>
      <w:r>
        <w:rPr>
          <w:color w:val="auto"/>
          <w:sz w:val="23"/>
          <w:szCs w:val="23"/>
        </w:rPr>
        <w:t>On being given reasonable notice</w:t>
      </w:r>
      <w:r w:rsidR="00A12553">
        <w:rPr>
          <w:color w:val="auto"/>
          <w:sz w:val="23"/>
          <w:szCs w:val="23"/>
        </w:rPr>
        <w:t>,</w:t>
      </w:r>
      <w:r>
        <w:rPr>
          <w:color w:val="auto"/>
          <w:sz w:val="23"/>
          <w:szCs w:val="23"/>
        </w:rPr>
        <w:t xml:space="preserve"> attend SAG meetings as required or in their absence ensure that an informed deputy attends in</w:t>
      </w:r>
      <w:r w:rsidR="00506D5E">
        <w:rPr>
          <w:color w:val="auto"/>
          <w:sz w:val="23"/>
          <w:szCs w:val="23"/>
        </w:rPr>
        <w:t xml:space="preserve"> their</w:t>
      </w:r>
      <w:r>
        <w:rPr>
          <w:color w:val="auto"/>
          <w:sz w:val="23"/>
          <w:szCs w:val="23"/>
        </w:rPr>
        <w:t xml:space="preserve"> place</w:t>
      </w:r>
      <w:r w:rsidR="008C5811">
        <w:rPr>
          <w:color w:val="auto"/>
          <w:sz w:val="23"/>
          <w:szCs w:val="23"/>
        </w:rPr>
        <w:t>.</w:t>
      </w:r>
      <w:r>
        <w:rPr>
          <w:color w:val="auto"/>
          <w:sz w:val="23"/>
          <w:szCs w:val="23"/>
        </w:rPr>
        <w:t xml:space="preserve"> </w:t>
      </w:r>
    </w:p>
    <w:p w:rsidR="00F362B9" w:rsidP="008C5811" w:rsidRDefault="00F362B9" w14:paraId="2E7D1651" w14:textId="77777777">
      <w:pPr>
        <w:pStyle w:val="Default"/>
        <w:numPr>
          <w:ilvl w:val="0"/>
          <w:numId w:val="3"/>
        </w:numPr>
        <w:spacing w:after="80"/>
        <w:rPr>
          <w:color w:val="auto"/>
          <w:sz w:val="23"/>
          <w:szCs w:val="23"/>
        </w:rPr>
      </w:pPr>
      <w:r>
        <w:rPr>
          <w:color w:val="auto"/>
          <w:sz w:val="23"/>
          <w:szCs w:val="23"/>
        </w:rPr>
        <w:t>Ensure all relevant and appropriate permits and licenses are applied for in advance of their event and shall not hold the event unless all have been granted by the appropriate body</w:t>
      </w:r>
      <w:r w:rsidR="008C5811">
        <w:rPr>
          <w:color w:val="auto"/>
          <w:sz w:val="23"/>
          <w:szCs w:val="23"/>
        </w:rPr>
        <w:t>.</w:t>
      </w:r>
      <w:r>
        <w:rPr>
          <w:color w:val="auto"/>
          <w:sz w:val="23"/>
          <w:szCs w:val="23"/>
        </w:rPr>
        <w:t xml:space="preserve"> </w:t>
      </w:r>
    </w:p>
    <w:p w:rsidR="00F362B9" w:rsidP="008C5811" w:rsidRDefault="00F362B9" w14:paraId="0FCDF294" w14:textId="77777777">
      <w:pPr>
        <w:pStyle w:val="Default"/>
        <w:numPr>
          <w:ilvl w:val="0"/>
          <w:numId w:val="3"/>
        </w:numPr>
        <w:rPr>
          <w:color w:val="auto"/>
          <w:sz w:val="23"/>
          <w:szCs w:val="23"/>
        </w:rPr>
      </w:pPr>
      <w:r>
        <w:rPr>
          <w:color w:val="auto"/>
          <w:sz w:val="23"/>
          <w:szCs w:val="23"/>
        </w:rPr>
        <w:t xml:space="preserve">Provide information commensurate with the nature of the event, which will include a detailed safety event plan, maps and site plans suitable and sufficient risk </w:t>
      </w:r>
      <w:r>
        <w:rPr>
          <w:color w:val="auto"/>
          <w:sz w:val="23"/>
          <w:szCs w:val="23"/>
        </w:rPr>
        <w:lastRenderedPageBreak/>
        <w:t>assessments and continge</w:t>
      </w:r>
      <w:r w:rsidR="008C5811">
        <w:rPr>
          <w:color w:val="auto"/>
          <w:sz w:val="23"/>
          <w:szCs w:val="23"/>
        </w:rPr>
        <w:t xml:space="preserve">ncy plans to enable the SAG to </w:t>
      </w:r>
      <w:proofErr w:type="gramStart"/>
      <w:r>
        <w:rPr>
          <w:color w:val="auto"/>
          <w:sz w:val="23"/>
          <w:szCs w:val="23"/>
        </w:rPr>
        <w:t>make an assessment of</w:t>
      </w:r>
      <w:proofErr w:type="gramEnd"/>
      <w:r>
        <w:rPr>
          <w:color w:val="auto"/>
          <w:sz w:val="23"/>
          <w:szCs w:val="23"/>
        </w:rPr>
        <w:t xml:space="preserve"> the public safety risks and fully identify all activities taking place at the event. </w:t>
      </w:r>
    </w:p>
    <w:p w:rsidR="00F362B9" w:rsidP="008C5811" w:rsidRDefault="00F362B9" w14:paraId="6ADFC060" w14:textId="77777777">
      <w:pPr>
        <w:pStyle w:val="Default"/>
        <w:numPr>
          <w:ilvl w:val="0"/>
          <w:numId w:val="3"/>
        </w:numPr>
        <w:spacing w:after="80"/>
        <w:rPr>
          <w:color w:val="auto"/>
          <w:sz w:val="23"/>
          <w:szCs w:val="23"/>
        </w:rPr>
      </w:pPr>
      <w:r>
        <w:rPr>
          <w:color w:val="auto"/>
          <w:sz w:val="23"/>
          <w:szCs w:val="23"/>
        </w:rPr>
        <w:t>Ensure they have adequate and competent resources to ensure public safety and wellbeing and shall if required nominate an Event Safety Officer who is able to demonstrate the required level of experience and competence commensurate with the proposed event to act on their behalf in relation to the SAG process</w:t>
      </w:r>
      <w:r w:rsidR="008C5811">
        <w:rPr>
          <w:color w:val="auto"/>
          <w:sz w:val="23"/>
          <w:szCs w:val="23"/>
        </w:rPr>
        <w:t>.</w:t>
      </w:r>
      <w:r>
        <w:rPr>
          <w:color w:val="auto"/>
          <w:sz w:val="23"/>
          <w:szCs w:val="23"/>
        </w:rPr>
        <w:t xml:space="preserve"> </w:t>
      </w:r>
    </w:p>
    <w:p w:rsidR="00F362B9" w:rsidP="008C5811" w:rsidRDefault="00F362B9" w14:paraId="24E40DF3" w14:textId="77777777">
      <w:pPr>
        <w:pStyle w:val="Default"/>
        <w:numPr>
          <w:ilvl w:val="0"/>
          <w:numId w:val="3"/>
        </w:numPr>
        <w:rPr>
          <w:color w:val="auto"/>
          <w:sz w:val="23"/>
          <w:szCs w:val="23"/>
        </w:rPr>
      </w:pPr>
      <w:r>
        <w:rPr>
          <w:color w:val="auto"/>
          <w:sz w:val="23"/>
          <w:szCs w:val="23"/>
        </w:rPr>
        <w:t xml:space="preserve">Provide if requested by the SAG, a location for a Joint Agency Control Centre (JACC). This is to be detailed in the event plan. During the event the lead organiser or a designated person with decision making powers </w:t>
      </w:r>
      <w:proofErr w:type="gramStart"/>
      <w:r>
        <w:rPr>
          <w:color w:val="auto"/>
          <w:sz w:val="23"/>
          <w:szCs w:val="23"/>
        </w:rPr>
        <w:t>is available within the JACC location at all times</w:t>
      </w:r>
      <w:proofErr w:type="gramEnd"/>
      <w:r>
        <w:rPr>
          <w:color w:val="auto"/>
          <w:sz w:val="23"/>
          <w:szCs w:val="23"/>
        </w:rPr>
        <w:t xml:space="preserve">. </w:t>
      </w:r>
    </w:p>
    <w:p w:rsidR="00F362B9" w:rsidP="00F362B9" w:rsidRDefault="00F362B9" w14:paraId="5BF7EC7B" w14:textId="77777777">
      <w:pPr>
        <w:pStyle w:val="Default"/>
        <w:rPr>
          <w:color w:val="auto"/>
          <w:sz w:val="23"/>
          <w:szCs w:val="23"/>
        </w:rPr>
      </w:pPr>
    </w:p>
    <w:p w:rsidR="00F362B9" w:rsidP="00F362B9" w:rsidRDefault="00F362B9" w14:paraId="51381648" w14:textId="77777777">
      <w:pPr>
        <w:pStyle w:val="Default"/>
        <w:rPr>
          <w:color w:val="auto"/>
          <w:sz w:val="23"/>
          <w:szCs w:val="23"/>
        </w:rPr>
      </w:pPr>
      <w:r>
        <w:rPr>
          <w:color w:val="auto"/>
          <w:sz w:val="23"/>
          <w:szCs w:val="23"/>
        </w:rPr>
        <w:t xml:space="preserve">The </w:t>
      </w:r>
      <w:r>
        <w:rPr>
          <w:b/>
          <w:bCs/>
          <w:color w:val="auto"/>
          <w:sz w:val="23"/>
          <w:szCs w:val="23"/>
        </w:rPr>
        <w:t>Joint Agency Control Centre (JACC</w:t>
      </w:r>
      <w:r>
        <w:rPr>
          <w:color w:val="auto"/>
          <w:sz w:val="23"/>
          <w:szCs w:val="23"/>
        </w:rPr>
        <w:t xml:space="preserve">) will: </w:t>
      </w:r>
    </w:p>
    <w:p w:rsidR="008C5811" w:rsidP="00F362B9" w:rsidRDefault="008C5811" w14:paraId="6FBB9BB3" w14:textId="77777777">
      <w:pPr>
        <w:pStyle w:val="Default"/>
        <w:rPr>
          <w:color w:val="auto"/>
          <w:sz w:val="23"/>
          <w:szCs w:val="23"/>
        </w:rPr>
      </w:pPr>
    </w:p>
    <w:p w:rsidR="00F362B9" w:rsidP="008C5811" w:rsidRDefault="00F362B9" w14:paraId="0B51102D" w14:textId="77777777">
      <w:pPr>
        <w:pStyle w:val="Default"/>
        <w:numPr>
          <w:ilvl w:val="0"/>
          <w:numId w:val="3"/>
        </w:numPr>
        <w:spacing w:after="80"/>
        <w:rPr>
          <w:color w:val="auto"/>
          <w:sz w:val="23"/>
          <w:szCs w:val="23"/>
        </w:rPr>
      </w:pPr>
      <w:r>
        <w:rPr>
          <w:color w:val="auto"/>
          <w:sz w:val="23"/>
          <w:szCs w:val="23"/>
        </w:rPr>
        <w:t xml:space="preserve">Provide a multi-agency command and control capability and are a central point for communications for all agencies involved in the event. </w:t>
      </w:r>
    </w:p>
    <w:p w:rsidR="00F362B9" w:rsidP="008C5811" w:rsidRDefault="00F362B9" w14:paraId="3FE6426C" w14:textId="77777777">
      <w:pPr>
        <w:pStyle w:val="Default"/>
        <w:numPr>
          <w:ilvl w:val="0"/>
          <w:numId w:val="3"/>
        </w:numPr>
        <w:spacing w:after="80"/>
        <w:rPr>
          <w:color w:val="auto"/>
          <w:sz w:val="23"/>
          <w:szCs w:val="23"/>
        </w:rPr>
      </w:pPr>
      <w:r>
        <w:rPr>
          <w:color w:val="auto"/>
          <w:sz w:val="23"/>
          <w:szCs w:val="23"/>
        </w:rPr>
        <w:t>Consist of Tactical / Silver Officers from each agency who</w:t>
      </w:r>
      <w:r w:rsidR="00102570">
        <w:rPr>
          <w:color w:val="auto"/>
          <w:sz w:val="23"/>
          <w:szCs w:val="23"/>
        </w:rPr>
        <w:t xml:space="preserve"> have been identified as appropriate and</w:t>
      </w:r>
      <w:r>
        <w:rPr>
          <w:color w:val="auto"/>
          <w:sz w:val="23"/>
          <w:szCs w:val="23"/>
        </w:rPr>
        <w:t xml:space="preserve"> will </w:t>
      </w:r>
      <w:proofErr w:type="gramStart"/>
      <w:r>
        <w:rPr>
          <w:color w:val="auto"/>
          <w:sz w:val="23"/>
          <w:szCs w:val="23"/>
        </w:rPr>
        <w:t>be present at the designated location of the JACC at all times</w:t>
      </w:r>
      <w:proofErr w:type="gramEnd"/>
      <w:r>
        <w:rPr>
          <w:color w:val="auto"/>
          <w:sz w:val="23"/>
          <w:szCs w:val="23"/>
        </w:rPr>
        <w:t xml:space="preserve"> for the duration of event. </w:t>
      </w:r>
    </w:p>
    <w:p w:rsidR="00F362B9" w:rsidP="008C5811" w:rsidRDefault="00F362B9" w14:paraId="7F8F0C49" w14:textId="77777777">
      <w:pPr>
        <w:pStyle w:val="Default"/>
        <w:numPr>
          <w:ilvl w:val="0"/>
          <w:numId w:val="3"/>
        </w:numPr>
        <w:spacing w:after="80"/>
        <w:rPr>
          <w:color w:val="auto"/>
          <w:sz w:val="23"/>
          <w:szCs w:val="23"/>
        </w:rPr>
      </w:pPr>
      <w:r>
        <w:rPr>
          <w:color w:val="auto"/>
          <w:sz w:val="23"/>
          <w:szCs w:val="23"/>
        </w:rPr>
        <w:t>Ensure that each agency within the JACC has a means of logging all decision and Command actions</w:t>
      </w:r>
      <w:r w:rsidR="008C5811">
        <w:rPr>
          <w:color w:val="auto"/>
          <w:sz w:val="23"/>
          <w:szCs w:val="23"/>
        </w:rPr>
        <w:t>.</w:t>
      </w:r>
      <w:r>
        <w:rPr>
          <w:color w:val="auto"/>
          <w:sz w:val="23"/>
          <w:szCs w:val="23"/>
        </w:rPr>
        <w:t xml:space="preserve"> </w:t>
      </w:r>
    </w:p>
    <w:p w:rsidR="00F362B9" w:rsidP="008C5811" w:rsidRDefault="00F362B9" w14:paraId="2DD751AB" w14:textId="77777777">
      <w:pPr>
        <w:pStyle w:val="Default"/>
        <w:numPr>
          <w:ilvl w:val="0"/>
          <w:numId w:val="3"/>
        </w:numPr>
        <w:rPr>
          <w:color w:val="auto"/>
          <w:sz w:val="23"/>
          <w:szCs w:val="23"/>
        </w:rPr>
      </w:pPr>
      <w:r>
        <w:rPr>
          <w:color w:val="auto"/>
          <w:sz w:val="23"/>
          <w:szCs w:val="23"/>
        </w:rPr>
        <w:t>Ens</w:t>
      </w:r>
      <w:r w:rsidR="00AE19E8">
        <w:rPr>
          <w:color w:val="auto"/>
          <w:sz w:val="23"/>
          <w:szCs w:val="23"/>
        </w:rPr>
        <w:t>ure all decisions relating to</w:t>
      </w:r>
      <w:r>
        <w:rPr>
          <w:color w:val="auto"/>
          <w:sz w:val="23"/>
          <w:szCs w:val="23"/>
        </w:rPr>
        <w:t xml:space="preserve"> event</w:t>
      </w:r>
      <w:r w:rsidR="00AE19E8">
        <w:rPr>
          <w:color w:val="auto"/>
          <w:sz w:val="23"/>
          <w:szCs w:val="23"/>
        </w:rPr>
        <w:t xml:space="preserve"> safety</w:t>
      </w:r>
      <w:r>
        <w:rPr>
          <w:color w:val="auto"/>
          <w:sz w:val="23"/>
          <w:szCs w:val="23"/>
        </w:rPr>
        <w:t xml:space="preserve"> are relayed through the JACC</w:t>
      </w:r>
      <w:r w:rsidR="008C5811">
        <w:rPr>
          <w:color w:val="auto"/>
          <w:sz w:val="23"/>
          <w:szCs w:val="23"/>
        </w:rPr>
        <w:t>.</w:t>
      </w:r>
      <w:r>
        <w:rPr>
          <w:color w:val="auto"/>
          <w:sz w:val="23"/>
          <w:szCs w:val="23"/>
        </w:rPr>
        <w:t xml:space="preserve"> </w:t>
      </w:r>
    </w:p>
    <w:p w:rsidR="00F362B9" w:rsidP="00F362B9" w:rsidRDefault="00F362B9" w14:paraId="3864DE6B" w14:textId="77777777">
      <w:pPr>
        <w:pStyle w:val="Default"/>
        <w:rPr>
          <w:color w:val="auto"/>
          <w:sz w:val="23"/>
          <w:szCs w:val="23"/>
        </w:rPr>
      </w:pPr>
    </w:p>
    <w:p w:rsidR="008C5811" w:rsidP="00F362B9" w:rsidRDefault="00F362B9" w14:paraId="10B58BC9" w14:textId="77777777">
      <w:pPr>
        <w:pStyle w:val="Default"/>
        <w:rPr>
          <w:color w:val="auto"/>
          <w:sz w:val="23"/>
          <w:szCs w:val="23"/>
        </w:rPr>
      </w:pPr>
      <w:r>
        <w:rPr>
          <w:color w:val="auto"/>
          <w:sz w:val="23"/>
          <w:szCs w:val="23"/>
        </w:rPr>
        <w:t>If the JACC process above is to be implemented which requires the invol</w:t>
      </w:r>
      <w:r w:rsidR="008C5811">
        <w:rPr>
          <w:color w:val="auto"/>
          <w:sz w:val="23"/>
          <w:szCs w:val="23"/>
        </w:rPr>
        <w:t xml:space="preserve">vement of Dundee City </w:t>
      </w:r>
      <w:proofErr w:type="gramStart"/>
      <w:r>
        <w:rPr>
          <w:color w:val="auto"/>
          <w:sz w:val="23"/>
          <w:szCs w:val="23"/>
        </w:rPr>
        <w:t>Council</w:t>
      </w:r>
      <w:proofErr w:type="gramEnd"/>
      <w:r>
        <w:rPr>
          <w:color w:val="auto"/>
          <w:sz w:val="23"/>
          <w:szCs w:val="23"/>
        </w:rPr>
        <w:t xml:space="preserve"> there shall</w:t>
      </w:r>
      <w:r w:rsidR="008C5811">
        <w:rPr>
          <w:color w:val="auto"/>
          <w:sz w:val="23"/>
          <w:szCs w:val="23"/>
        </w:rPr>
        <w:t xml:space="preserve"> be a designated officer from DC</w:t>
      </w:r>
      <w:r>
        <w:rPr>
          <w:color w:val="auto"/>
          <w:sz w:val="23"/>
          <w:szCs w:val="23"/>
        </w:rPr>
        <w:t xml:space="preserve">C who </w:t>
      </w:r>
      <w:proofErr w:type="gramStart"/>
      <w:r>
        <w:rPr>
          <w:color w:val="auto"/>
          <w:sz w:val="23"/>
          <w:szCs w:val="23"/>
        </w:rPr>
        <w:t>will be the</w:t>
      </w:r>
      <w:r w:rsidR="008C5811">
        <w:rPr>
          <w:color w:val="auto"/>
          <w:sz w:val="23"/>
          <w:szCs w:val="23"/>
        </w:rPr>
        <w:t xml:space="preserve"> DCC Strategic Officer</w:t>
      </w:r>
      <w:proofErr w:type="gramEnd"/>
      <w:r w:rsidR="008C5811">
        <w:rPr>
          <w:color w:val="auto"/>
          <w:sz w:val="23"/>
          <w:szCs w:val="23"/>
        </w:rPr>
        <w:t>.</w:t>
      </w:r>
      <w:r>
        <w:rPr>
          <w:color w:val="auto"/>
          <w:sz w:val="23"/>
          <w:szCs w:val="23"/>
        </w:rPr>
        <w:t xml:space="preserve"> </w:t>
      </w:r>
    </w:p>
    <w:p w:rsidR="008C5811" w:rsidP="00F362B9" w:rsidRDefault="008C5811" w14:paraId="1FC05A7D" w14:textId="77777777">
      <w:pPr>
        <w:pStyle w:val="Default"/>
        <w:rPr>
          <w:color w:val="auto"/>
          <w:sz w:val="23"/>
          <w:szCs w:val="23"/>
        </w:rPr>
      </w:pPr>
    </w:p>
    <w:p w:rsidR="00F362B9" w:rsidP="00F362B9" w:rsidRDefault="00102570" w14:paraId="315C374A" w14:textId="77777777">
      <w:pPr>
        <w:pStyle w:val="Default"/>
        <w:rPr>
          <w:color w:val="auto"/>
          <w:sz w:val="23"/>
          <w:szCs w:val="23"/>
        </w:rPr>
      </w:pPr>
      <w:r>
        <w:rPr>
          <w:b/>
          <w:bCs/>
          <w:color w:val="auto"/>
          <w:sz w:val="23"/>
          <w:szCs w:val="23"/>
        </w:rPr>
        <w:t>DCC</w:t>
      </w:r>
      <w:r w:rsidR="008C5811">
        <w:rPr>
          <w:b/>
          <w:bCs/>
          <w:color w:val="auto"/>
          <w:sz w:val="23"/>
          <w:szCs w:val="23"/>
        </w:rPr>
        <w:t xml:space="preserve"> Officer </w:t>
      </w:r>
      <w:r w:rsidRPr="008C5811" w:rsidR="00F362B9">
        <w:rPr>
          <w:bCs/>
          <w:color w:val="auto"/>
          <w:sz w:val="23"/>
          <w:szCs w:val="23"/>
        </w:rPr>
        <w:t>will</w:t>
      </w:r>
      <w:r w:rsidR="00F362B9">
        <w:rPr>
          <w:color w:val="auto"/>
          <w:sz w:val="23"/>
          <w:szCs w:val="23"/>
        </w:rPr>
        <w:t xml:space="preserve">: </w:t>
      </w:r>
    </w:p>
    <w:p w:rsidR="008C5811" w:rsidP="00F362B9" w:rsidRDefault="008C5811" w14:paraId="39C1EF78" w14:textId="77777777">
      <w:pPr>
        <w:pStyle w:val="Default"/>
        <w:rPr>
          <w:color w:val="auto"/>
          <w:sz w:val="23"/>
          <w:szCs w:val="23"/>
        </w:rPr>
      </w:pPr>
    </w:p>
    <w:p w:rsidR="00F362B9" w:rsidP="008C5811" w:rsidRDefault="00F362B9" w14:paraId="600CA369" w14:textId="77777777">
      <w:pPr>
        <w:pStyle w:val="Default"/>
        <w:numPr>
          <w:ilvl w:val="0"/>
          <w:numId w:val="3"/>
        </w:numPr>
        <w:spacing w:after="78"/>
        <w:rPr>
          <w:color w:val="auto"/>
          <w:sz w:val="23"/>
          <w:szCs w:val="23"/>
        </w:rPr>
      </w:pPr>
      <w:r>
        <w:rPr>
          <w:color w:val="auto"/>
          <w:sz w:val="23"/>
          <w:szCs w:val="23"/>
        </w:rPr>
        <w:t>Provide strategic direction in terms of med</w:t>
      </w:r>
      <w:r w:rsidR="008C5811">
        <w:rPr>
          <w:color w:val="auto"/>
          <w:sz w:val="23"/>
          <w:szCs w:val="23"/>
        </w:rPr>
        <w:t xml:space="preserve">ia, finance and resources for </w:t>
      </w:r>
      <w:r w:rsidR="006E6BC2">
        <w:rPr>
          <w:color w:val="auto"/>
          <w:sz w:val="23"/>
          <w:szCs w:val="23"/>
        </w:rPr>
        <w:t>DCC.</w:t>
      </w:r>
    </w:p>
    <w:p w:rsidR="00F362B9" w:rsidP="008C5811" w:rsidRDefault="00F362B9" w14:paraId="5FE5E4A9" w14:textId="77777777">
      <w:pPr>
        <w:pStyle w:val="Default"/>
        <w:numPr>
          <w:ilvl w:val="0"/>
          <w:numId w:val="3"/>
        </w:numPr>
        <w:spacing w:after="78"/>
        <w:rPr>
          <w:color w:val="auto"/>
          <w:sz w:val="23"/>
          <w:szCs w:val="23"/>
        </w:rPr>
      </w:pPr>
      <w:r>
        <w:rPr>
          <w:color w:val="auto"/>
          <w:sz w:val="23"/>
          <w:szCs w:val="23"/>
        </w:rPr>
        <w:t>Be the conduit with local elected members and Scottish Government</w:t>
      </w:r>
      <w:r w:rsidR="00506D5E">
        <w:rPr>
          <w:color w:val="auto"/>
          <w:sz w:val="23"/>
          <w:szCs w:val="23"/>
        </w:rPr>
        <w:t>.</w:t>
      </w:r>
      <w:r>
        <w:rPr>
          <w:color w:val="auto"/>
          <w:sz w:val="23"/>
          <w:szCs w:val="23"/>
        </w:rPr>
        <w:t xml:space="preserve"> </w:t>
      </w:r>
    </w:p>
    <w:p w:rsidR="00F362B9" w:rsidP="008C5811" w:rsidRDefault="00550520" w14:paraId="1182085B" w14:textId="77777777">
      <w:pPr>
        <w:pStyle w:val="Default"/>
        <w:numPr>
          <w:ilvl w:val="0"/>
          <w:numId w:val="3"/>
        </w:numPr>
        <w:spacing w:after="78"/>
        <w:rPr>
          <w:color w:val="auto"/>
          <w:sz w:val="23"/>
          <w:szCs w:val="23"/>
        </w:rPr>
      </w:pPr>
      <w:r>
        <w:rPr>
          <w:color w:val="auto"/>
          <w:sz w:val="23"/>
          <w:szCs w:val="23"/>
        </w:rPr>
        <w:t xml:space="preserve">Chair, inform </w:t>
      </w:r>
      <w:r w:rsidR="00F362B9">
        <w:rPr>
          <w:color w:val="auto"/>
          <w:sz w:val="23"/>
          <w:szCs w:val="23"/>
        </w:rPr>
        <w:t>or participate in Gold Group meetings</w:t>
      </w:r>
      <w:r w:rsidR="00506D5E">
        <w:rPr>
          <w:color w:val="auto"/>
          <w:sz w:val="23"/>
          <w:szCs w:val="23"/>
        </w:rPr>
        <w:t>.</w:t>
      </w:r>
    </w:p>
    <w:p w:rsidR="00F362B9" w:rsidP="008C5811" w:rsidRDefault="00F362B9" w14:paraId="4487402F" w14:textId="77777777">
      <w:pPr>
        <w:pStyle w:val="Default"/>
        <w:numPr>
          <w:ilvl w:val="0"/>
          <w:numId w:val="3"/>
        </w:numPr>
        <w:rPr>
          <w:color w:val="auto"/>
          <w:sz w:val="23"/>
          <w:szCs w:val="23"/>
        </w:rPr>
      </w:pPr>
      <w:r>
        <w:rPr>
          <w:color w:val="auto"/>
          <w:sz w:val="23"/>
          <w:szCs w:val="23"/>
        </w:rPr>
        <w:t xml:space="preserve">Not be tied to any one location during an event. </w:t>
      </w:r>
    </w:p>
    <w:p w:rsidR="00F362B9" w:rsidP="00F362B9" w:rsidRDefault="00F362B9" w14:paraId="13B61C99" w14:textId="77777777">
      <w:pPr>
        <w:pStyle w:val="Default"/>
        <w:rPr>
          <w:color w:val="auto"/>
          <w:sz w:val="23"/>
          <w:szCs w:val="23"/>
        </w:rPr>
      </w:pPr>
    </w:p>
    <w:p w:rsidR="008C5811" w:rsidP="00F362B9" w:rsidRDefault="00F362B9" w14:paraId="4C73E509" w14:textId="77777777">
      <w:pPr>
        <w:pStyle w:val="Default"/>
        <w:rPr>
          <w:color w:val="auto"/>
          <w:sz w:val="23"/>
          <w:szCs w:val="23"/>
        </w:rPr>
      </w:pPr>
      <w:r>
        <w:rPr>
          <w:b/>
          <w:bCs/>
          <w:color w:val="auto"/>
          <w:sz w:val="23"/>
          <w:szCs w:val="23"/>
        </w:rPr>
        <w:t xml:space="preserve">Note: </w:t>
      </w:r>
      <w:r>
        <w:rPr>
          <w:color w:val="auto"/>
          <w:sz w:val="23"/>
          <w:szCs w:val="23"/>
        </w:rPr>
        <w:t>Where an event has a significant security and safety element Police Scotland may c</w:t>
      </w:r>
      <w:r w:rsidR="008C5811">
        <w:rPr>
          <w:color w:val="auto"/>
          <w:sz w:val="23"/>
          <w:szCs w:val="23"/>
        </w:rPr>
        <w:t xml:space="preserve">hoose to host the JACC. </w:t>
      </w:r>
    </w:p>
    <w:p w:rsidR="00550520" w:rsidP="00F362B9" w:rsidRDefault="00550520" w14:paraId="152660BD" w14:textId="77777777">
      <w:pPr>
        <w:pStyle w:val="Default"/>
        <w:rPr>
          <w:color w:val="auto"/>
          <w:sz w:val="23"/>
          <w:szCs w:val="23"/>
        </w:rPr>
      </w:pPr>
    </w:p>
    <w:p w:rsidRPr="00E4642C" w:rsidR="00F362B9" w:rsidP="00E4642C" w:rsidRDefault="00F362B9" w14:paraId="7C59FDA9" w14:textId="77777777">
      <w:pPr>
        <w:pStyle w:val="Default"/>
        <w:rPr>
          <w:color w:val="auto"/>
          <w:sz w:val="23"/>
          <w:szCs w:val="23"/>
        </w:rPr>
      </w:pPr>
      <w:r>
        <w:rPr>
          <w:b/>
          <w:bCs/>
          <w:color w:val="auto"/>
          <w:sz w:val="23"/>
          <w:szCs w:val="23"/>
        </w:rPr>
        <w:t xml:space="preserve">Note: </w:t>
      </w:r>
      <w:r>
        <w:rPr>
          <w:color w:val="auto"/>
          <w:sz w:val="23"/>
          <w:szCs w:val="23"/>
        </w:rPr>
        <w:t xml:space="preserve">During a significant event the emergency services will have identified their own Gold, Silver and Bronze Commanders. </w:t>
      </w:r>
    </w:p>
    <w:p w:rsidR="00180B4A" w:rsidP="00180B4A" w:rsidRDefault="00180B4A" w14:paraId="236535C8" w14:textId="77777777">
      <w:pPr>
        <w:pStyle w:val="Heading2"/>
      </w:pPr>
    </w:p>
    <w:p w:rsidR="00180B4A" w:rsidP="00180B4A" w:rsidRDefault="00180B4A" w14:paraId="7CCCF705" w14:textId="77777777">
      <w:pPr>
        <w:pStyle w:val="Heading2"/>
      </w:pPr>
      <w:bookmarkStart w:name="_Toc1568052" w:id="5"/>
      <w:r>
        <w:t>SAG Group Membership</w:t>
      </w:r>
      <w:bookmarkEnd w:id="5"/>
    </w:p>
    <w:p w:rsidRPr="00D26C38" w:rsidR="00D26C38" w:rsidP="00D26C38" w:rsidRDefault="00D26C38" w14:paraId="5E2D71F3" w14:textId="77777777"/>
    <w:p w:rsidR="00D26C38" w:rsidP="00D26C38" w:rsidRDefault="00D26C38" w14:paraId="1079704A" w14:textId="77777777">
      <w:pPr>
        <w:pStyle w:val="Default"/>
        <w:rPr>
          <w:color w:val="auto"/>
          <w:sz w:val="23"/>
          <w:szCs w:val="23"/>
        </w:rPr>
      </w:pPr>
      <w:r>
        <w:rPr>
          <w:color w:val="auto"/>
          <w:sz w:val="23"/>
          <w:szCs w:val="23"/>
        </w:rPr>
        <w:t xml:space="preserve">The SAG Core Group membership includes: </w:t>
      </w:r>
    </w:p>
    <w:p w:rsidR="00D26C38" w:rsidP="00D26C38" w:rsidRDefault="00D26C38" w14:paraId="1DD587C6" w14:textId="77777777">
      <w:pPr>
        <w:pStyle w:val="Default"/>
        <w:rPr>
          <w:color w:val="auto"/>
          <w:sz w:val="23"/>
          <w:szCs w:val="23"/>
        </w:rPr>
      </w:pPr>
    </w:p>
    <w:p w:rsidRPr="00550520" w:rsidR="00D26C38" w:rsidP="00D26C38" w:rsidRDefault="00D26C38" w14:paraId="23C675F2" w14:textId="77777777">
      <w:pPr>
        <w:pStyle w:val="Default"/>
        <w:numPr>
          <w:ilvl w:val="0"/>
          <w:numId w:val="3"/>
        </w:numPr>
        <w:spacing w:after="80"/>
        <w:rPr>
          <w:color w:val="auto"/>
          <w:sz w:val="23"/>
          <w:szCs w:val="23"/>
        </w:rPr>
      </w:pPr>
      <w:r w:rsidRPr="00550520">
        <w:rPr>
          <w:color w:val="auto"/>
          <w:sz w:val="23"/>
          <w:szCs w:val="23"/>
        </w:rPr>
        <w:t xml:space="preserve">SAG Chair – DCC Senior Officer </w:t>
      </w:r>
    </w:p>
    <w:p w:rsidR="00D26C38" w:rsidP="00D26C38" w:rsidRDefault="00D26C38" w14:paraId="0FA7958A" w14:textId="77777777">
      <w:pPr>
        <w:pStyle w:val="Default"/>
        <w:numPr>
          <w:ilvl w:val="0"/>
          <w:numId w:val="3"/>
        </w:numPr>
        <w:spacing w:after="80"/>
        <w:rPr>
          <w:color w:val="auto"/>
          <w:sz w:val="23"/>
          <w:szCs w:val="23"/>
        </w:rPr>
      </w:pPr>
      <w:r w:rsidRPr="00550520">
        <w:rPr>
          <w:color w:val="auto"/>
          <w:sz w:val="23"/>
          <w:szCs w:val="23"/>
        </w:rPr>
        <w:t xml:space="preserve">Police Scotland </w:t>
      </w:r>
    </w:p>
    <w:p w:rsidRPr="00550520" w:rsidR="00F70ED1" w:rsidP="00D26C38" w:rsidRDefault="00F70ED1" w14:paraId="2B2093B2" w14:textId="77777777">
      <w:pPr>
        <w:pStyle w:val="Default"/>
        <w:numPr>
          <w:ilvl w:val="0"/>
          <w:numId w:val="3"/>
        </w:numPr>
        <w:spacing w:after="80"/>
        <w:rPr>
          <w:color w:val="auto"/>
          <w:sz w:val="23"/>
          <w:szCs w:val="23"/>
        </w:rPr>
      </w:pPr>
      <w:r>
        <w:rPr>
          <w:color w:val="auto"/>
          <w:sz w:val="23"/>
          <w:szCs w:val="23"/>
        </w:rPr>
        <w:lastRenderedPageBreak/>
        <w:t xml:space="preserve">NHS Tayside, Resilience </w:t>
      </w:r>
    </w:p>
    <w:p w:rsidRPr="00550520" w:rsidR="00D26C38" w:rsidP="00D26C38" w:rsidRDefault="00D26C38" w14:paraId="1BCECEDC" w14:textId="77777777">
      <w:pPr>
        <w:pStyle w:val="Default"/>
        <w:numPr>
          <w:ilvl w:val="0"/>
          <w:numId w:val="3"/>
        </w:numPr>
        <w:spacing w:after="80"/>
        <w:rPr>
          <w:color w:val="auto"/>
          <w:sz w:val="23"/>
          <w:szCs w:val="23"/>
        </w:rPr>
      </w:pPr>
      <w:r w:rsidRPr="00550520">
        <w:rPr>
          <w:color w:val="auto"/>
          <w:sz w:val="23"/>
          <w:szCs w:val="23"/>
        </w:rPr>
        <w:t xml:space="preserve">Scottish Fire and Rescue Service </w:t>
      </w:r>
    </w:p>
    <w:p w:rsidRPr="00550520" w:rsidR="00D26C38" w:rsidP="00D26C38" w:rsidRDefault="00D26C38" w14:paraId="67E2946D" w14:textId="77777777">
      <w:pPr>
        <w:pStyle w:val="Default"/>
        <w:numPr>
          <w:ilvl w:val="0"/>
          <w:numId w:val="3"/>
        </w:numPr>
        <w:spacing w:after="80"/>
        <w:rPr>
          <w:color w:val="auto"/>
          <w:sz w:val="23"/>
          <w:szCs w:val="23"/>
        </w:rPr>
      </w:pPr>
      <w:r w:rsidRPr="00550520">
        <w:rPr>
          <w:color w:val="auto"/>
          <w:sz w:val="23"/>
          <w:szCs w:val="23"/>
        </w:rPr>
        <w:t xml:space="preserve">Scottish Ambulance Service </w:t>
      </w:r>
    </w:p>
    <w:p w:rsidRPr="00550520" w:rsidR="00D26C38" w:rsidP="00D26C38" w:rsidRDefault="00D26C38" w14:paraId="7A6516E0" w14:textId="77777777">
      <w:pPr>
        <w:pStyle w:val="Default"/>
        <w:numPr>
          <w:ilvl w:val="0"/>
          <w:numId w:val="3"/>
        </w:numPr>
        <w:spacing w:after="80"/>
        <w:rPr>
          <w:color w:val="auto"/>
          <w:sz w:val="23"/>
          <w:szCs w:val="23"/>
        </w:rPr>
      </w:pPr>
      <w:r w:rsidRPr="00550520">
        <w:rPr>
          <w:color w:val="auto"/>
          <w:sz w:val="23"/>
          <w:szCs w:val="23"/>
        </w:rPr>
        <w:t xml:space="preserve">DCC Licensing, Corporate Services </w:t>
      </w:r>
    </w:p>
    <w:p w:rsidRPr="00550520" w:rsidR="00D26C38" w:rsidP="00D26C38" w:rsidRDefault="00550520" w14:paraId="132B8431" w14:textId="77777777">
      <w:pPr>
        <w:pStyle w:val="Default"/>
        <w:numPr>
          <w:ilvl w:val="0"/>
          <w:numId w:val="3"/>
        </w:numPr>
        <w:spacing w:after="80"/>
        <w:rPr>
          <w:color w:val="auto"/>
          <w:sz w:val="23"/>
          <w:szCs w:val="23"/>
        </w:rPr>
      </w:pPr>
      <w:r w:rsidRPr="00550520">
        <w:rPr>
          <w:color w:val="auto"/>
          <w:sz w:val="23"/>
          <w:szCs w:val="23"/>
        </w:rPr>
        <w:t>DCC Resilience</w:t>
      </w:r>
      <w:r w:rsidR="00F70ED1">
        <w:rPr>
          <w:color w:val="auto"/>
          <w:sz w:val="23"/>
          <w:szCs w:val="23"/>
        </w:rPr>
        <w:t xml:space="preserve"> and Emergency Planning</w:t>
      </w:r>
    </w:p>
    <w:p w:rsidRPr="00550520" w:rsidR="00D26C38" w:rsidP="00D26C38" w:rsidRDefault="00D26C38" w14:paraId="077B062C" w14:textId="77777777">
      <w:pPr>
        <w:pStyle w:val="Default"/>
        <w:numPr>
          <w:ilvl w:val="0"/>
          <w:numId w:val="3"/>
        </w:numPr>
        <w:spacing w:after="80"/>
        <w:rPr>
          <w:color w:val="auto"/>
          <w:sz w:val="23"/>
          <w:szCs w:val="23"/>
        </w:rPr>
      </w:pPr>
      <w:r w:rsidRPr="00550520">
        <w:rPr>
          <w:color w:val="auto"/>
          <w:sz w:val="23"/>
          <w:szCs w:val="23"/>
        </w:rPr>
        <w:t xml:space="preserve">DCC Events, City Development  </w:t>
      </w:r>
    </w:p>
    <w:p w:rsidRPr="003460A5" w:rsidR="003460A5" w:rsidP="003460A5" w:rsidRDefault="00D26C38" w14:paraId="15A88C92" w14:textId="77777777">
      <w:pPr>
        <w:pStyle w:val="Default"/>
        <w:numPr>
          <w:ilvl w:val="0"/>
          <w:numId w:val="3"/>
        </w:numPr>
        <w:spacing w:after="80"/>
        <w:rPr>
          <w:color w:val="auto"/>
          <w:sz w:val="23"/>
          <w:szCs w:val="23"/>
        </w:rPr>
      </w:pPr>
      <w:r w:rsidRPr="00550520">
        <w:rPr>
          <w:color w:val="auto"/>
          <w:sz w:val="23"/>
          <w:szCs w:val="23"/>
        </w:rPr>
        <w:t xml:space="preserve">DCC </w:t>
      </w:r>
      <w:r w:rsidRPr="00550520" w:rsidR="00550520">
        <w:rPr>
          <w:color w:val="auto"/>
          <w:sz w:val="23"/>
          <w:szCs w:val="23"/>
        </w:rPr>
        <w:t>Environmental Health</w:t>
      </w:r>
    </w:p>
    <w:p w:rsidRPr="00550520" w:rsidR="003460A5" w:rsidP="003460A5" w:rsidRDefault="003460A5" w14:paraId="7E25748F" w14:textId="77777777">
      <w:pPr>
        <w:pStyle w:val="Default"/>
        <w:numPr>
          <w:ilvl w:val="0"/>
          <w:numId w:val="3"/>
        </w:numPr>
        <w:spacing w:after="80"/>
        <w:rPr>
          <w:color w:val="auto"/>
          <w:sz w:val="23"/>
          <w:szCs w:val="23"/>
        </w:rPr>
      </w:pPr>
      <w:r>
        <w:rPr>
          <w:color w:val="auto"/>
          <w:sz w:val="23"/>
          <w:szCs w:val="23"/>
        </w:rPr>
        <w:t>DCC Health and Safety</w:t>
      </w:r>
    </w:p>
    <w:p w:rsidR="00D26C38" w:rsidP="00D26C38" w:rsidRDefault="00D26C38" w14:paraId="7DF582A3" w14:textId="77777777">
      <w:pPr>
        <w:pStyle w:val="Default"/>
        <w:rPr>
          <w:color w:val="auto"/>
          <w:sz w:val="23"/>
          <w:szCs w:val="23"/>
        </w:rPr>
      </w:pPr>
    </w:p>
    <w:p w:rsidR="00D26C38" w:rsidP="00D26C38" w:rsidRDefault="00D26C38" w14:paraId="4EA1AE9C" w14:textId="77777777">
      <w:pPr>
        <w:pStyle w:val="Default"/>
        <w:spacing w:after="262"/>
        <w:rPr>
          <w:color w:val="auto"/>
          <w:sz w:val="23"/>
          <w:szCs w:val="23"/>
        </w:rPr>
      </w:pPr>
      <w:r>
        <w:rPr>
          <w:color w:val="auto"/>
          <w:sz w:val="23"/>
          <w:szCs w:val="23"/>
        </w:rPr>
        <w:t>Depending upon the nature of the event the SAG Core Group will identify the appropriate membership for each Event SAG. As a minimum the Event Organiser and the</w:t>
      </w:r>
      <w:r w:rsidR="00927E64">
        <w:rPr>
          <w:color w:val="auto"/>
          <w:sz w:val="23"/>
          <w:szCs w:val="23"/>
        </w:rPr>
        <w:t>ir</w:t>
      </w:r>
      <w:r>
        <w:rPr>
          <w:color w:val="auto"/>
          <w:sz w:val="23"/>
          <w:szCs w:val="23"/>
        </w:rPr>
        <w:t xml:space="preserve"> nominated Silver Officer (if required) must attend the Event SAG meeting scheduled to review that event or ensure that they are represented by a person who has their full authority to implement any agreed actions. </w:t>
      </w:r>
    </w:p>
    <w:p w:rsidR="00D26C38" w:rsidP="00D26C38" w:rsidRDefault="00D26C38" w14:paraId="2BB47934" w14:textId="77777777">
      <w:pPr>
        <w:pStyle w:val="Default"/>
        <w:rPr>
          <w:color w:val="auto"/>
          <w:sz w:val="23"/>
          <w:szCs w:val="23"/>
        </w:rPr>
      </w:pPr>
      <w:r>
        <w:rPr>
          <w:color w:val="auto"/>
          <w:sz w:val="23"/>
          <w:szCs w:val="23"/>
        </w:rPr>
        <w:t xml:space="preserve">The SAG Group will determine any additional representatives who need to be invited as appropriate to assist the SAG process. Additional representation may be invited from relevant parties including: </w:t>
      </w:r>
    </w:p>
    <w:p w:rsidRPr="00E4642C" w:rsidR="00D26C38" w:rsidP="00362781" w:rsidRDefault="00D26C38" w14:paraId="459A9443" w14:textId="77777777">
      <w:pPr>
        <w:spacing w:line="276" w:lineRule="auto"/>
        <w:rPr>
          <w:rFonts w:ascii="Calibri" w:hAnsi="Calibri" w:cs="Calibri"/>
          <w:color w:val="FF0000"/>
          <w:sz w:val="23"/>
          <w:szCs w:val="23"/>
        </w:rPr>
      </w:pPr>
    </w:p>
    <w:p w:rsidRPr="001D432E" w:rsidR="00E4642C" w:rsidP="00362781" w:rsidRDefault="00E4642C" w14:paraId="5636960C" w14:textId="77777777">
      <w:pPr>
        <w:pStyle w:val="ListParagraph"/>
        <w:numPr>
          <w:ilvl w:val="0"/>
          <w:numId w:val="22"/>
        </w:numPr>
        <w:spacing w:line="276" w:lineRule="auto"/>
        <w:rPr>
          <w:rFonts w:ascii="Calibri" w:hAnsi="Calibri" w:cs="Calibri"/>
          <w:sz w:val="23"/>
          <w:szCs w:val="23"/>
        </w:rPr>
      </w:pPr>
      <w:r w:rsidRPr="001D432E">
        <w:rPr>
          <w:rFonts w:ascii="Calibri" w:hAnsi="Calibri" w:cs="Calibri"/>
          <w:sz w:val="23"/>
          <w:szCs w:val="23"/>
        </w:rPr>
        <w:t xml:space="preserve">NHS- Resilience Adviser </w:t>
      </w:r>
    </w:p>
    <w:p w:rsidR="00E4642C" w:rsidP="00362781" w:rsidRDefault="00E4642C" w14:paraId="07271DAF" w14:textId="77777777">
      <w:pPr>
        <w:pStyle w:val="ListParagraph"/>
        <w:numPr>
          <w:ilvl w:val="0"/>
          <w:numId w:val="22"/>
        </w:numPr>
        <w:spacing w:line="276" w:lineRule="auto"/>
        <w:rPr>
          <w:rFonts w:ascii="Calibri" w:hAnsi="Calibri" w:cs="Calibri"/>
          <w:sz w:val="23"/>
          <w:szCs w:val="23"/>
        </w:rPr>
      </w:pPr>
      <w:r w:rsidRPr="001D432E">
        <w:rPr>
          <w:rFonts w:ascii="Calibri" w:hAnsi="Calibri" w:cs="Calibri"/>
          <w:sz w:val="23"/>
          <w:szCs w:val="23"/>
        </w:rPr>
        <w:t xml:space="preserve">NHS Health Protection Team </w:t>
      </w:r>
    </w:p>
    <w:p w:rsidRPr="001D432E" w:rsidR="001D432E" w:rsidP="00362781" w:rsidRDefault="001D432E" w14:paraId="02AA7574" w14:textId="77777777">
      <w:pPr>
        <w:pStyle w:val="ListParagraph"/>
        <w:numPr>
          <w:ilvl w:val="0"/>
          <w:numId w:val="22"/>
        </w:numPr>
        <w:spacing w:line="276" w:lineRule="auto"/>
        <w:rPr>
          <w:rFonts w:ascii="Calibri" w:hAnsi="Calibri" w:cs="Calibri"/>
          <w:sz w:val="23"/>
          <w:szCs w:val="23"/>
        </w:rPr>
      </w:pPr>
      <w:r>
        <w:rPr>
          <w:rFonts w:ascii="Calibri" w:hAnsi="Calibri" w:cs="Calibri"/>
          <w:sz w:val="23"/>
          <w:szCs w:val="23"/>
        </w:rPr>
        <w:t>Coastguard/RNLI</w:t>
      </w:r>
    </w:p>
    <w:p w:rsidRPr="001D432E" w:rsidR="00E4642C" w:rsidP="00362781" w:rsidRDefault="00E4642C" w14:paraId="6068A36D" w14:textId="77777777">
      <w:pPr>
        <w:pStyle w:val="ListParagraph"/>
        <w:numPr>
          <w:ilvl w:val="0"/>
          <w:numId w:val="22"/>
        </w:numPr>
        <w:spacing w:line="276" w:lineRule="auto"/>
        <w:rPr>
          <w:rFonts w:ascii="Calibri" w:hAnsi="Calibri" w:cs="Calibri"/>
          <w:sz w:val="23"/>
          <w:szCs w:val="23"/>
        </w:rPr>
      </w:pPr>
      <w:r w:rsidRPr="001D432E">
        <w:rPr>
          <w:rFonts w:ascii="Calibri" w:hAnsi="Calibri" w:cs="Calibri"/>
          <w:sz w:val="23"/>
          <w:szCs w:val="23"/>
        </w:rPr>
        <w:t>Transport Scotland</w:t>
      </w:r>
      <w:r w:rsidRPr="001D432E" w:rsidR="00965494">
        <w:rPr>
          <w:rFonts w:ascii="Calibri" w:hAnsi="Calibri" w:cs="Calibri"/>
          <w:sz w:val="23"/>
          <w:szCs w:val="23"/>
        </w:rPr>
        <w:t>/</w:t>
      </w:r>
      <w:r w:rsidR="00DC62B9">
        <w:rPr>
          <w:rFonts w:ascii="Calibri" w:hAnsi="Calibri" w:cs="Calibri"/>
          <w:sz w:val="23"/>
          <w:szCs w:val="23"/>
        </w:rPr>
        <w:t>Road network providers</w:t>
      </w:r>
      <w:r w:rsidRPr="001D432E">
        <w:rPr>
          <w:rFonts w:ascii="Calibri" w:hAnsi="Calibri" w:cs="Calibri"/>
          <w:sz w:val="23"/>
          <w:szCs w:val="23"/>
        </w:rPr>
        <w:t xml:space="preserve"> for events which impact on the Trunk Road Network </w:t>
      </w:r>
    </w:p>
    <w:p w:rsidRPr="001D432E" w:rsidR="00E4642C" w:rsidP="00362781" w:rsidRDefault="00E4642C" w14:paraId="295286F6" w14:textId="77777777">
      <w:pPr>
        <w:pStyle w:val="ListParagraph"/>
        <w:numPr>
          <w:ilvl w:val="0"/>
          <w:numId w:val="22"/>
        </w:numPr>
        <w:spacing w:line="276" w:lineRule="auto"/>
        <w:rPr>
          <w:rFonts w:ascii="Calibri" w:hAnsi="Calibri" w:cs="Calibri"/>
          <w:sz w:val="23"/>
          <w:szCs w:val="23"/>
        </w:rPr>
      </w:pPr>
      <w:r w:rsidRPr="001D432E">
        <w:rPr>
          <w:rFonts w:ascii="Calibri" w:hAnsi="Calibri" w:cs="Calibri"/>
          <w:sz w:val="23"/>
          <w:szCs w:val="23"/>
        </w:rPr>
        <w:t>Local authority –Neighbourhood Services,</w:t>
      </w:r>
      <w:r w:rsidRPr="001D432E" w:rsidR="00965494">
        <w:rPr>
          <w:rFonts w:ascii="Calibri" w:hAnsi="Calibri" w:cs="Calibri"/>
          <w:sz w:val="23"/>
          <w:szCs w:val="23"/>
        </w:rPr>
        <w:t xml:space="preserve"> City Centre Management,</w:t>
      </w:r>
      <w:r w:rsidRPr="001D432E">
        <w:rPr>
          <w:rFonts w:ascii="Calibri" w:hAnsi="Calibri" w:cs="Calibri"/>
          <w:sz w:val="23"/>
          <w:szCs w:val="23"/>
        </w:rPr>
        <w:t xml:space="preserve"> Building Control, Corporate Communications, Health &amp; Safety</w:t>
      </w:r>
      <w:r w:rsidRPr="001D432E" w:rsidR="00965494">
        <w:rPr>
          <w:rFonts w:ascii="Calibri" w:hAnsi="Calibri" w:cs="Calibri"/>
          <w:sz w:val="23"/>
          <w:szCs w:val="23"/>
        </w:rPr>
        <w:t xml:space="preserve">, Road Network, Sustainable Transport, </w:t>
      </w:r>
      <w:r w:rsidRPr="001D432E" w:rsidR="00DC62B9">
        <w:rPr>
          <w:rFonts w:ascii="Calibri" w:hAnsi="Calibri" w:cs="Calibri"/>
          <w:sz w:val="23"/>
          <w:szCs w:val="23"/>
        </w:rPr>
        <w:t>Resilience etc</w:t>
      </w:r>
    </w:p>
    <w:p w:rsidRPr="001D432E" w:rsidR="00E4642C" w:rsidP="00362781" w:rsidRDefault="00E4642C" w14:paraId="5E10473C" w14:textId="77777777">
      <w:pPr>
        <w:pStyle w:val="ListParagraph"/>
        <w:numPr>
          <w:ilvl w:val="0"/>
          <w:numId w:val="22"/>
        </w:numPr>
        <w:spacing w:line="276" w:lineRule="auto"/>
        <w:rPr>
          <w:rFonts w:ascii="Calibri" w:hAnsi="Calibri" w:cs="Calibri"/>
          <w:sz w:val="23"/>
          <w:szCs w:val="23"/>
        </w:rPr>
      </w:pPr>
      <w:r w:rsidRPr="001D432E">
        <w:rPr>
          <w:rFonts w:ascii="Calibri" w:hAnsi="Calibri" w:cs="Calibri"/>
          <w:sz w:val="23"/>
          <w:szCs w:val="23"/>
        </w:rPr>
        <w:t>Voluntary Organisations</w:t>
      </w:r>
    </w:p>
    <w:p w:rsidRPr="001D432E" w:rsidR="00180B4A" w:rsidP="00362781" w:rsidRDefault="00E4642C" w14:paraId="3189A7A8" w14:textId="77777777">
      <w:pPr>
        <w:pStyle w:val="ListParagraph"/>
        <w:numPr>
          <w:ilvl w:val="0"/>
          <w:numId w:val="22"/>
        </w:numPr>
        <w:spacing w:line="276" w:lineRule="auto"/>
        <w:rPr>
          <w:rFonts w:ascii="Calibri" w:hAnsi="Calibri" w:cs="Calibri"/>
          <w:sz w:val="23"/>
          <w:szCs w:val="23"/>
        </w:rPr>
      </w:pPr>
      <w:r w:rsidRPr="001D432E">
        <w:rPr>
          <w:rFonts w:ascii="Calibri" w:hAnsi="Calibri" w:cs="Calibri"/>
          <w:sz w:val="23"/>
          <w:szCs w:val="23"/>
        </w:rPr>
        <w:t>Appointed Event Safety Officer/Advisor, where relevant</w:t>
      </w:r>
    </w:p>
    <w:p w:rsidRPr="00BA71F4" w:rsidR="00E4642C" w:rsidP="00E4642C" w:rsidRDefault="00BA71F4" w14:paraId="08F1B03A" w14:textId="77777777">
      <w:pPr>
        <w:rPr>
          <w:rFonts w:ascii="Calibri" w:hAnsi="Calibri" w:cs="Calibri"/>
          <w:sz w:val="23"/>
          <w:szCs w:val="23"/>
        </w:rPr>
      </w:pPr>
      <w:r w:rsidRPr="00BA71F4">
        <w:rPr>
          <w:rFonts w:ascii="Calibri" w:hAnsi="Calibri" w:cs="Calibri"/>
          <w:b/>
          <w:sz w:val="23"/>
          <w:szCs w:val="23"/>
        </w:rPr>
        <w:t>Note</w:t>
      </w:r>
      <w:r>
        <w:rPr>
          <w:rFonts w:ascii="Calibri" w:hAnsi="Calibri" w:cs="Calibri"/>
          <w:sz w:val="23"/>
          <w:szCs w:val="23"/>
        </w:rPr>
        <w:t xml:space="preserve">: </w:t>
      </w:r>
      <w:r w:rsidRPr="00BA71F4">
        <w:rPr>
          <w:rFonts w:ascii="Calibri" w:hAnsi="Calibri" w:cs="Calibri"/>
          <w:sz w:val="23"/>
          <w:szCs w:val="23"/>
        </w:rPr>
        <w:t xml:space="preserve">A maximum of one person from each Council </w:t>
      </w:r>
      <w:r w:rsidR="00DC62B9">
        <w:rPr>
          <w:rFonts w:ascii="Calibri" w:hAnsi="Calibri" w:cs="Calibri"/>
          <w:sz w:val="23"/>
          <w:szCs w:val="23"/>
        </w:rPr>
        <w:t xml:space="preserve">area of responsibility </w:t>
      </w:r>
      <w:r w:rsidRPr="00BA71F4">
        <w:rPr>
          <w:rFonts w:ascii="Calibri" w:hAnsi="Calibri" w:cs="Calibri"/>
          <w:sz w:val="23"/>
          <w:szCs w:val="23"/>
        </w:rPr>
        <w:t>should be present</w:t>
      </w:r>
      <w:r>
        <w:rPr>
          <w:rFonts w:ascii="Calibri" w:hAnsi="Calibri" w:cs="Calibri"/>
          <w:sz w:val="23"/>
          <w:szCs w:val="23"/>
        </w:rPr>
        <w:t xml:space="preserve"> at the SAG</w:t>
      </w:r>
      <w:r w:rsidRPr="00BA71F4">
        <w:rPr>
          <w:rFonts w:ascii="Calibri" w:hAnsi="Calibri" w:cs="Calibri"/>
          <w:sz w:val="23"/>
          <w:szCs w:val="23"/>
        </w:rPr>
        <w:t xml:space="preserve">, </w:t>
      </w:r>
      <w:r w:rsidR="00DC62B9">
        <w:rPr>
          <w:rFonts w:ascii="Calibri" w:hAnsi="Calibri" w:cs="Calibri"/>
          <w:sz w:val="23"/>
          <w:szCs w:val="23"/>
        </w:rPr>
        <w:t>and</w:t>
      </w:r>
      <w:r w:rsidRPr="00BA71F4">
        <w:rPr>
          <w:rFonts w:ascii="Calibri" w:hAnsi="Calibri" w:cs="Calibri"/>
          <w:sz w:val="23"/>
          <w:szCs w:val="23"/>
        </w:rPr>
        <w:t xml:space="preserve"> a maximum of 2 people per agency.  </w:t>
      </w:r>
    </w:p>
    <w:p w:rsidRPr="00E4642C" w:rsidR="00BA71F4" w:rsidP="00E4642C" w:rsidRDefault="00BA71F4" w14:paraId="3B024C88" w14:textId="77777777"/>
    <w:p w:rsidR="00180B4A" w:rsidP="00180B4A" w:rsidRDefault="00180B4A" w14:paraId="623EBE5E" w14:textId="77777777">
      <w:pPr>
        <w:pStyle w:val="Heading2"/>
      </w:pPr>
      <w:bookmarkStart w:name="_Toc1568053" w:id="6"/>
      <w:r>
        <w:t>SAG Criteria</w:t>
      </w:r>
      <w:bookmarkEnd w:id="6"/>
    </w:p>
    <w:p w:rsidRPr="00E4642C" w:rsidR="00E4642C" w:rsidP="00E4642C" w:rsidRDefault="00E4642C" w14:paraId="1C1A087F" w14:textId="77777777"/>
    <w:p w:rsidR="00E4642C" w:rsidP="00E4642C" w:rsidRDefault="00E4642C" w14:paraId="2DC4BCA4" w14:textId="77777777">
      <w:pPr>
        <w:pStyle w:val="Default"/>
        <w:rPr>
          <w:color w:val="auto"/>
          <w:sz w:val="23"/>
          <w:szCs w:val="23"/>
        </w:rPr>
      </w:pPr>
      <w:r>
        <w:rPr>
          <w:color w:val="auto"/>
          <w:sz w:val="23"/>
          <w:szCs w:val="23"/>
        </w:rPr>
        <w:t>Events</w:t>
      </w:r>
      <w:r w:rsidR="001D432E">
        <w:rPr>
          <w:color w:val="auto"/>
          <w:sz w:val="23"/>
          <w:szCs w:val="23"/>
        </w:rPr>
        <w:t xml:space="preserve"> will be rated using a risk matrix at</w:t>
      </w:r>
      <w:r w:rsidR="00BA71F4">
        <w:rPr>
          <w:color w:val="auto"/>
          <w:sz w:val="23"/>
          <w:szCs w:val="23"/>
        </w:rPr>
        <w:t xml:space="preserve">tached. Events which trigger a </w:t>
      </w:r>
      <w:r w:rsidR="001D432E">
        <w:rPr>
          <w:color w:val="auto"/>
          <w:sz w:val="23"/>
          <w:szCs w:val="23"/>
        </w:rPr>
        <w:t xml:space="preserve">red- high </w:t>
      </w:r>
      <w:r>
        <w:rPr>
          <w:color w:val="auto"/>
          <w:sz w:val="23"/>
          <w:szCs w:val="23"/>
        </w:rPr>
        <w:t xml:space="preserve">will be considered by the SAG. Not all events may require the support and assistance from the SAG process, even though they meet one or more </w:t>
      </w:r>
      <w:r w:rsidR="00BA71F4">
        <w:rPr>
          <w:color w:val="auto"/>
          <w:sz w:val="23"/>
          <w:szCs w:val="23"/>
        </w:rPr>
        <w:t>of the criteria detailed above.  The risk matrix will be completed by DCC Events Team.</w:t>
      </w:r>
    </w:p>
    <w:p w:rsidR="00E4642C" w:rsidP="00E4642C" w:rsidRDefault="00E4642C" w14:paraId="6F85A482" w14:textId="77777777">
      <w:pPr>
        <w:pStyle w:val="Default"/>
        <w:rPr>
          <w:color w:val="auto"/>
          <w:sz w:val="23"/>
          <w:szCs w:val="23"/>
        </w:rPr>
      </w:pPr>
    </w:p>
    <w:p w:rsidR="00E4642C" w:rsidP="00E4642C" w:rsidRDefault="00E4642C" w14:paraId="7505139F" w14:textId="77777777">
      <w:pPr>
        <w:pStyle w:val="Default"/>
        <w:rPr>
          <w:color w:val="auto"/>
          <w:sz w:val="23"/>
          <w:szCs w:val="23"/>
        </w:rPr>
      </w:pPr>
      <w:r>
        <w:rPr>
          <w:color w:val="auto"/>
          <w:sz w:val="23"/>
          <w:szCs w:val="23"/>
        </w:rPr>
        <w:t xml:space="preserve">The criteria </w:t>
      </w:r>
      <w:proofErr w:type="gramStart"/>
      <w:r w:rsidR="001D432E">
        <w:rPr>
          <w:color w:val="auto"/>
          <w:sz w:val="23"/>
          <w:szCs w:val="23"/>
        </w:rPr>
        <w:t>includes</w:t>
      </w:r>
      <w:r>
        <w:rPr>
          <w:color w:val="auto"/>
          <w:sz w:val="23"/>
          <w:szCs w:val="23"/>
        </w:rPr>
        <w:t>;</w:t>
      </w:r>
      <w:proofErr w:type="gramEnd"/>
    </w:p>
    <w:p w:rsidR="00E4642C" w:rsidP="00E4642C" w:rsidRDefault="00E4642C" w14:paraId="5ECEB977" w14:textId="77777777">
      <w:pPr>
        <w:pStyle w:val="Default"/>
        <w:rPr>
          <w:color w:val="auto"/>
          <w:sz w:val="23"/>
          <w:szCs w:val="23"/>
        </w:rPr>
      </w:pPr>
    </w:p>
    <w:p w:rsidR="00E4642C" w:rsidP="000E7E1C" w:rsidRDefault="00E4642C" w14:paraId="3BADEA10" w14:textId="77777777">
      <w:pPr>
        <w:pStyle w:val="Default"/>
        <w:numPr>
          <w:ilvl w:val="0"/>
          <w:numId w:val="24"/>
        </w:numPr>
        <w:spacing w:after="80"/>
        <w:rPr>
          <w:color w:val="auto"/>
          <w:sz w:val="23"/>
          <w:szCs w:val="23"/>
        </w:rPr>
      </w:pPr>
      <w:r>
        <w:rPr>
          <w:color w:val="auto"/>
          <w:sz w:val="23"/>
          <w:szCs w:val="23"/>
        </w:rPr>
        <w:lastRenderedPageBreak/>
        <w:t xml:space="preserve">The status of the principal attending (e.g. Royal Family) </w:t>
      </w:r>
    </w:p>
    <w:p w:rsidR="00E4642C" w:rsidP="000E7E1C" w:rsidRDefault="00E4642C" w14:paraId="19F94DDE" w14:textId="77777777">
      <w:pPr>
        <w:pStyle w:val="Default"/>
        <w:numPr>
          <w:ilvl w:val="0"/>
          <w:numId w:val="24"/>
        </w:numPr>
        <w:spacing w:after="80"/>
        <w:rPr>
          <w:color w:val="auto"/>
          <w:sz w:val="23"/>
          <w:szCs w:val="23"/>
        </w:rPr>
      </w:pPr>
      <w:r>
        <w:rPr>
          <w:color w:val="auto"/>
          <w:sz w:val="23"/>
          <w:szCs w:val="23"/>
        </w:rPr>
        <w:t xml:space="preserve">Events which are likely to cause significant community disruption </w:t>
      </w:r>
    </w:p>
    <w:p w:rsidR="00E4642C" w:rsidP="000E7E1C" w:rsidRDefault="00E4642C" w14:paraId="0C2D0043" w14:textId="77777777">
      <w:pPr>
        <w:pStyle w:val="Default"/>
        <w:numPr>
          <w:ilvl w:val="0"/>
          <w:numId w:val="24"/>
        </w:numPr>
        <w:spacing w:after="80"/>
        <w:rPr>
          <w:color w:val="auto"/>
          <w:sz w:val="23"/>
          <w:szCs w:val="23"/>
        </w:rPr>
      </w:pPr>
      <w:r>
        <w:rPr>
          <w:color w:val="auto"/>
          <w:sz w:val="23"/>
          <w:szCs w:val="23"/>
        </w:rPr>
        <w:t xml:space="preserve">The number of and type of spectators expected to attend </w:t>
      </w:r>
    </w:p>
    <w:p w:rsidR="00E4642C" w:rsidP="000E7E1C" w:rsidRDefault="00E4642C" w14:paraId="356FD02D" w14:textId="77777777">
      <w:pPr>
        <w:pStyle w:val="Default"/>
        <w:numPr>
          <w:ilvl w:val="0"/>
          <w:numId w:val="24"/>
        </w:numPr>
        <w:spacing w:after="80"/>
        <w:rPr>
          <w:color w:val="auto"/>
          <w:sz w:val="23"/>
          <w:szCs w:val="23"/>
        </w:rPr>
      </w:pPr>
      <w:r>
        <w:rPr>
          <w:color w:val="auto"/>
          <w:sz w:val="23"/>
          <w:szCs w:val="23"/>
        </w:rPr>
        <w:t xml:space="preserve">The profile of the event (e.g. outdoor festivals) </w:t>
      </w:r>
    </w:p>
    <w:p w:rsidR="00E4642C" w:rsidP="000E7E1C" w:rsidRDefault="00E4642C" w14:paraId="1D920CEA" w14:textId="77777777">
      <w:pPr>
        <w:pStyle w:val="Default"/>
        <w:numPr>
          <w:ilvl w:val="0"/>
          <w:numId w:val="24"/>
        </w:numPr>
        <w:spacing w:after="80"/>
        <w:rPr>
          <w:color w:val="auto"/>
          <w:sz w:val="23"/>
          <w:szCs w:val="23"/>
        </w:rPr>
      </w:pPr>
      <w:r>
        <w:rPr>
          <w:color w:val="auto"/>
          <w:sz w:val="23"/>
          <w:szCs w:val="23"/>
        </w:rPr>
        <w:t xml:space="preserve">The likelihood of traffic disruption and the requirement for a Temporary Traffic Regulation Order (TTRO) </w:t>
      </w:r>
    </w:p>
    <w:p w:rsidR="00E4642C" w:rsidP="000E7E1C" w:rsidRDefault="00E4642C" w14:paraId="07063A30" w14:textId="77777777">
      <w:pPr>
        <w:pStyle w:val="Default"/>
        <w:numPr>
          <w:ilvl w:val="0"/>
          <w:numId w:val="24"/>
        </w:numPr>
        <w:spacing w:after="80"/>
        <w:rPr>
          <w:color w:val="auto"/>
          <w:sz w:val="23"/>
          <w:szCs w:val="23"/>
        </w:rPr>
      </w:pPr>
      <w:r>
        <w:rPr>
          <w:color w:val="auto"/>
          <w:sz w:val="23"/>
          <w:szCs w:val="23"/>
        </w:rPr>
        <w:t xml:space="preserve">At the request of one of the member agencies </w:t>
      </w:r>
    </w:p>
    <w:p w:rsidR="00E4642C" w:rsidP="000E7E1C" w:rsidRDefault="00E4642C" w14:paraId="14F2FA5D" w14:textId="77777777">
      <w:pPr>
        <w:pStyle w:val="Default"/>
        <w:numPr>
          <w:ilvl w:val="0"/>
          <w:numId w:val="24"/>
        </w:numPr>
        <w:rPr>
          <w:color w:val="auto"/>
          <w:sz w:val="23"/>
          <w:szCs w:val="23"/>
        </w:rPr>
      </w:pPr>
      <w:r>
        <w:rPr>
          <w:color w:val="auto"/>
          <w:sz w:val="23"/>
          <w:szCs w:val="23"/>
        </w:rPr>
        <w:t xml:space="preserve">At the request of an event organiser </w:t>
      </w:r>
    </w:p>
    <w:p w:rsidR="00E4642C" w:rsidP="00E4642C" w:rsidRDefault="00E4642C" w14:paraId="487B7ABB" w14:textId="77777777">
      <w:pPr>
        <w:pStyle w:val="Default"/>
        <w:rPr>
          <w:color w:val="auto"/>
          <w:sz w:val="23"/>
          <w:szCs w:val="23"/>
        </w:rPr>
      </w:pPr>
    </w:p>
    <w:p w:rsidRPr="00E4642C" w:rsidR="00E4642C" w:rsidP="00E4642C" w:rsidRDefault="00E4642C" w14:paraId="44203392" w14:textId="77777777">
      <w:pPr>
        <w:pStyle w:val="Default"/>
        <w:rPr>
          <w:color w:val="auto"/>
          <w:sz w:val="23"/>
          <w:szCs w:val="23"/>
        </w:rPr>
      </w:pPr>
      <w:r>
        <w:rPr>
          <w:color w:val="auto"/>
          <w:sz w:val="23"/>
          <w:szCs w:val="23"/>
        </w:rPr>
        <w:t xml:space="preserve">If an event is held on a regular basis, e.g. annually, without any changes, the SAG Group may, based upon risk assessment, agree that the SAG process does not have to take place each time the event is held and may choose to review this event less frequently. If there are any changes to a regular event it is the responsibility of the event organiser to notify the SAG. </w:t>
      </w:r>
    </w:p>
    <w:p w:rsidR="00DA1790" w:rsidP="00DA1790" w:rsidRDefault="00DA1790" w14:paraId="22674780" w14:textId="77777777">
      <w:pPr>
        <w:rPr>
          <w:rFonts w:asciiTheme="majorHAnsi" w:hAnsiTheme="majorHAnsi" w:eastAsiaTheme="majorEastAsia" w:cstheme="majorBidi"/>
          <w:color w:val="2E74B5" w:themeColor="accent1" w:themeShade="BF"/>
          <w:sz w:val="26"/>
          <w:szCs w:val="26"/>
        </w:rPr>
      </w:pPr>
    </w:p>
    <w:p w:rsidR="00DA1790" w:rsidP="00DA1790" w:rsidRDefault="00DA1790" w14:paraId="6F2EBCB5" w14:textId="77777777">
      <w:pPr>
        <w:pStyle w:val="Heading2"/>
      </w:pPr>
      <w:bookmarkStart w:name="_Toc1568054" w:id="7"/>
      <w:r>
        <w:t>Debrief</w:t>
      </w:r>
      <w:bookmarkEnd w:id="7"/>
    </w:p>
    <w:p w:rsidRPr="00AD34CE" w:rsidR="00DA1790" w:rsidP="00DA1790" w:rsidRDefault="00DD6EC3" w14:paraId="6F0A6955" w14:textId="77777777">
      <w:pPr>
        <w:rPr>
          <w:rFonts w:ascii="Calibri" w:hAnsi="Calibri" w:cs="Calibri"/>
          <w:sz w:val="23"/>
          <w:szCs w:val="23"/>
        </w:rPr>
      </w:pPr>
      <w:r w:rsidRPr="00AD34CE">
        <w:rPr>
          <w:rFonts w:ascii="Calibri" w:hAnsi="Calibri" w:cs="Calibri"/>
          <w:sz w:val="23"/>
          <w:szCs w:val="23"/>
        </w:rPr>
        <w:t>Debrief meetings will be arranged with event organisers where required.  This can include debrief meetings with events which may not have been through the SAG process initially.  Debriefs are an important stage in the process and will allow both event organisers and agencies to feedback and learn from previous event</w:t>
      </w:r>
      <w:r w:rsidRPr="00AD34CE" w:rsidR="0022796B">
        <w:rPr>
          <w:rFonts w:ascii="Calibri" w:hAnsi="Calibri" w:cs="Calibri"/>
          <w:sz w:val="23"/>
          <w:szCs w:val="23"/>
        </w:rPr>
        <w:t xml:space="preserve"> delivery.</w:t>
      </w:r>
      <w:r w:rsidRPr="00AD34CE">
        <w:rPr>
          <w:rFonts w:ascii="Calibri" w:hAnsi="Calibri" w:cs="Calibri"/>
          <w:sz w:val="23"/>
          <w:szCs w:val="23"/>
        </w:rPr>
        <w:t xml:space="preserve">       </w:t>
      </w:r>
    </w:p>
    <w:p w:rsidRPr="00DA1790" w:rsidR="0022796B" w:rsidP="00DA1790" w:rsidRDefault="0022796B" w14:paraId="7D77CC33" w14:textId="77777777"/>
    <w:p w:rsidRPr="00E4642C" w:rsidR="00E4642C" w:rsidP="00E4642C" w:rsidRDefault="00180B4A" w14:paraId="77E1B723" w14:textId="77777777">
      <w:pPr>
        <w:pStyle w:val="Heading2"/>
      </w:pPr>
      <w:bookmarkStart w:name="_Toc1568055" w:id="8"/>
      <w:r>
        <w:t>SAG Process</w:t>
      </w:r>
      <w:bookmarkEnd w:id="8"/>
    </w:p>
    <w:p w:rsidRPr="00126A10" w:rsidR="00E4642C" w:rsidP="00E4642C" w:rsidRDefault="00E4642C" w14:paraId="293BA83C" w14:textId="77777777">
      <w:pPr>
        <w:pStyle w:val="Default"/>
        <w:rPr>
          <w:color w:val="auto"/>
          <w:sz w:val="23"/>
          <w:szCs w:val="23"/>
        </w:rPr>
      </w:pPr>
      <w:r w:rsidRPr="00126A10">
        <w:rPr>
          <w:color w:val="auto"/>
          <w:sz w:val="23"/>
          <w:szCs w:val="23"/>
        </w:rPr>
        <w:t xml:space="preserve">Appendix 1 shows the flowchart for the SAG Process. </w:t>
      </w:r>
    </w:p>
    <w:p w:rsidR="00180B4A" w:rsidP="00180B4A" w:rsidRDefault="00180B4A" w14:paraId="70B1DCA3" w14:textId="77777777">
      <w:pPr>
        <w:pStyle w:val="Heading2"/>
      </w:pPr>
    </w:p>
    <w:p w:rsidRPr="00E4642C" w:rsidR="00E4642C" w:rsidP="00E4642C" w:rsidRDefault="00180B4A" w14:paraId="726A470F" w14:textId="77777777">
      <w:pPr>
        <w:pStyle w:val="Heading2"/>
      </w:pPr>
      <w:bookmarkStart w:name="_Toc1568056" w:id="9"/>
      <w:r>
        <w:t>Status of the SAG and Conflicts of interest</w:t>
      </w:r>
      <w:bookmarkEnd w:id="9"/>
      <w:r w:rsidR="00E4642C">
        <w:br/>
      </w:r>
    </w:p>
    <w:p w:rsidR="00E4642C" w:rsidP="00E4642C" w:rsidRDefault="00E4642C" w14:paraId="7234EF60" w14:textId="77777777">
      <w:pPr>
        <w:pStyle w:val="Default"/>
        <w:spacing w:after="262"/>
        <w:rPr>
          <w:color w:val="auto"/>
          <w:sz w:val="23"/>
          <w:szCs w:val="23"/>
        </w:rPr>
      </w:pPr>
      <w:r>
        <w:rPr>
          <w:color w:val="auto"/>
          <w:sz w:val="23"/>
          <w:szCs w:val="23"/>
        </w:rPr>
        <w:t xml:space="preserve">It is recognised that there may be events run by DCC which will come under the SAG process. DCC will nominate an Event Organiser who will attend the SAG meetings. Any decisions regarding the event and event safety remain the responsibility of the Event Organiser who should ensure they are familiar and compliant with the requirements of the relevant DCC policies. </w:t>
      </w:r>
    </w:p>
    <w:p w:rsidR="00E4642C" w:rsidP="00E4642C" w:rsidRDefault="00E4642C" w14:paraId="73D0297D" w14:textId="77777777">
      <w:pPr>
        <w:pStyle w:val="Default"/>
        <w:spacing w:after="262"/>
        <w:rPr>
          <w:color w:val="auto"/>
          <w:sz w:val="23"/>
          <w:szCs w:val="23"/>
        </w:rPr>
      </w:pPr>
      <w:r>
        <w:rPr>
          <w:color w:val="auto"/>
          <w:sz w:val="23"/>
          <w:szCs w:val="23"/>
        </w:rPr>
        <w:t xml:space="preserve">In </w:t>
      </w:r>
      <w:r w:rsidR="0097714B">
        <w:rPr>
          <w:color w:val="auto"/>
          <w:sz w:val="23"/>
          <w:szCs w:val="23"/>
        </w:rPr>
        <w:t>addition,</w:t>
      </w:r>
      <w:r>
        <w:rPr>
          <w:color w:val="auto"/>
          <w:sz w:val="23"/>
          <w:szCs w:val="23"/>
        </w:rPr>
        <w:t xml:space="preserve"> there are events which take place upon or within DCC property and premises. As a landlord/occupier DCC recognises that it still retains its legal responsibilities under the relevant health and safety legislation to ensure the health, safety and welfare of its employees and any other person affected by an event</w:t>
      </w:r>
      <w:r w:rsidR="00A12553">
        <w:rPr>
          <w:color w:val="auto"/>
          <w:sz w:val="23"/>
          <w:szCs w:val="23"/>
        </w:rPr>
        <w:t>,</w:t>
      </w:r>
      <w:r>
        <w:rPr>
          <w:color w:val="auto"/>
          <w:sz w:val="23"/>
          <w:szCs w:val="23"/>
        </w:rPr>
        <w:t xml:space="preserve"> and as such under certain circumstances may place upon the Event Organiser certain conditions with regards to the use of DCC premises and property. </w:t>
      </w:r>
    </w:p>
    <w:p w:rsidR="00E4642C" w:rsidP="00E4642C" w:rsidRDefault="00E4642C" w14:paraId="13D484BE" w14:textId="77777777">
      <w:pPr>
        <w:pStyle w:val="Default"/>
        <w:spacing w:after="262"/>
        <w:rPr>
          <w:color w:val="auto"/>
          <w:sz w:val="23"/>
          <w:szCs w:val="23"/>
        </w:rPr>
      </w:pPr>
      <w:r>
        <w:rPr>
          <w:color w:val="auto"/>
          <w:sz w:val="23"/>
          <w:szCs w:val="23"/>
        </w:rPr>
        <w:t>DCC, Police and the Fire service are separate entities as relevant enforcing authorities. Their respective involvement in the SAG process in no way replicates or replaces their responsibility for enforcing the relevant statutory provisions for ensuring public safety and wellbeing in relation to events.</w:t>
      </w:r>
    </w:p>
    <w:p w:rsidRPr="00362781" w:rsidR="00362781" w:rsidP="00E4642C" w:rsidRDefault="00362781" w14:paraId="5AF528E4" w14:textId="77777777">
      <w:pPr>
        <w:pStyle w:val="Default"/>
        <w:spacing w:after="262"/>
        <w:rPr>
          <w:color w:val="auto"/>
          <w:sz w:val="23"/>
          <w:szCs w:val="23"/>
        </w:rPr>
      </w:pPr>
    </w:p>
    <w:p w:rsidR="00180B4A" w:rsidP="00180B4A" w:rsidRDefault="00180B4A" w14:paraId="0A2E91B1" w14:textId="77777777">
      <w:pPr>
        <w:pStyle w:val="Heading2"/>
      </w:pPr>
      <w:bookmarkStart w:name="_Toc1568057" w:id="10"/>
      <w:r>
        <w:lastRenderedPageBreak/>
        <w:t>SAG record keeping</w:t>
      </w:r>
      <w:bookmarkEnd w:id="10"/>
    </w:p>
    <w:p w:rsidR="00E4642C" w:rsidP="00E4642C" w:rsidRDefault="00E4642C" w14:paraId="3797E521" w14:textId="77777777">
      <w:pPr>
        <w:pStyle w:val="Default"/>
      </w:pPr>
    </w:p>
    <w:p w:rsidR="00E4642C" w:rsidP="00E4642C" w:rsidRDefault="00E4642C" w14:paraId="593DF4CF" w14:textId="77777777">
      <w:pPr>
        <w:pStyle w:val="Default"/>
        <w:rPr>
          <w:sz w:val="23"/>
          <w:szCs w:val="23"/>
        </w:rPr>
      </w:pPr>
      <w:r>
        <w:rPr>
          <w:sz w:val="23"/>
          <w:szCs w:val="23"/>
        </w:rPr>
        <w:t>Agreed documentation for agendas, minutes and letters will be used for each Event reviewed and will be used by the SAG process to ensure consistency of communication and record keeping.</w:t>
      </w:r>
      <w:r w:rsidR="00BA71F4">
        <w:rPr>
          <w:sz w:val="23"/>
          <w:szCs w:val="23"/>
        </w:rPr>
        <w:t xml:space="preserve">  </w:t>
      </w:r>
      <w:r w:rsidR="0097714B">
        <w:rPr>
          <w:sz w:val="23"/>
          <w:szCs w:val="23"/>
        </w:rPr>
        <w:t xml:space="preserve">The SAG in Dundee uses file sharing software, </w:t>
      </w:r>
      <w:r w:rsidR="00BA71F4">
        <w:rPr>
          <w:sz w:val="23"/>
          <w:szCs w:val="23"/>
        </w:rPr>
        <w:t>Resilience Direct</w:t>
      </w:r>
      <w:r w:rsidR="0097714B">
        <w:rPr>
          <w:sz w:val="23"/>
          <w:szCs w:val="23"/>
        </w:rPr>
        <w:t>, to</w:t>
      </w:r>
      <w:r w:rsidR="006E6BC2">
        <w:rPr>
          <w:sz w:val="23"/>
          <w:szCs w:val="23"/>
        </w:rPr>
        <w:t xml:space="preserve"> </w:t>
      </w:r>
      <w:r w:rsidR="00BA71F4">
        <w:rPr>
          <w:sz w:val="23"/>
          <w:szCs w:val="23"/>
        </w:rPr>
        <w:t xml:space="preserve">share </w:t>
      </w:r>
      <w:r w:rsidR="00AD34CE">
        <w:rPr>
          <w:sz w:val="23"/>
          <w:szCs w:val="23"/>
        </w:rPr>
        <w:t xml:space="preserve">all </w:t>
      </w:r>
      <w:r w:rsidR="00BA71F4">
        <w:rPr>
          <w:sz w:val="23"/>
          <w:szCs w:val="23"/>
        </w:rPr>
        <w:t xml:space="preserve">event documentation.  </w:t>
      </w:r>
    </w:p>
    <w:p w:rsidR="00180B4A" w:rsidP="00180B4A" w:rsidRDefault="00180B4A" w14:paraId="38E59087" w14:textId="77777777">
      <w:pPr>
        <w:pStyle w:val="Heading2"/>
      </w:pPr>
    </w:p>
    <w:p w:rsidR="00180B4A" w:rsidP="00180B4A" w:rsidRDefault="00180B4A" w14:paraId="59E65106" w14:textId="77777777">
      <w:pPr>
        <w:pStyle w:val="Heading2"/>
      </w:pPr>
      <w:bookmarkStart w:name="_Toc1568058" w:id="11"/>
      <w:r>
        <w:t>Further Information and References</w:t>
      </w:r>
      <w:bookmarkEnd w:id="11"/>
    </w:p>
    <w:p w:rsidRPr="00EC4C67" w:rsidR="00EC4C67" w:rsidP="00EC4C67" w:rsidRDefault="00EC4C67" w14:paraId="73BF460B" w14:textId="77777777"/>
    <w:p w:rsidR="0097714B" w:rsidRDefault="00EC4C67" w14:paraId="0BEEFF4C" w14:textId="77777777">
      <w:pPr>
        <w:rPr>
          <w:sz w:val="23"/>
          <w:szCs w:val="23"/>
        </w:rPr>
      </w:pPr>
      <w:hyperlink w:history="1" r:id="rId11">
        <w:r w:rsidRPr="00C2072E">
          <w:rPr>
            <w:rStyle w:val="Hyperlink"/>
            <w:sz w:val="23"/>
            <w:szCs w:val="23"/>
          </w:rPr>
          <w:t>http://www.hse.gov.uk/event-safety/</w:t>
        </w:r>
      </w:hyperlink>
      <w:r>
        <w:rPr>
          <w:sz w:val="23"/>
          <w:szCs w:val="23"/>
        </w:rPr>
        <w:t xml:space="preserve"> </w:t>
      </w:r>
    </w:p>
    <w:p w:rsidR="00362781" w:rsidRDefault="006E6BC2" w14:paraId="6AC4BE47" w14:textId="77777777">
      <w:pPr>
        <w:rPr>
          <w:rFonts w:asciiTheme="majorHAnsi" w:hAnsiTheme="majorHAnsi" w:eastAsiaTheme="majorEastAsia" w:cstheme="majorBidi"/>
          <w:color w:val="2E74B5" w:themeColor="accent1" w:themeShade="BF"/>
          <w:sz w:val="32"/>
          <w:szCs w:val="32"/>
        </w:rPr>
      </w:pPr>
      <w:hyperlink w:history="1" r:id="rId12">
        <w:r w:rsidRPr="009A22E6">
          <w:rPr>
            <w:rStyle w:val="Hyperlink"/>
          </w:rPr>
          <w:t>https://www.thepurpleguide.co.uk/</w:t>
        </w:r>
      </w:hyperlink>
      <w:r>
        <w:t xml:space="preserve"> </w:t>
      </w:r>
      <w:r w:rsidR="00362781">
        <w:br w:type="page"/>
      </w:r>
    </w:p>
    <w:p w:rsidR="00180B4A" w:rsidP="00362781" w:rsidRDefault="00362781" w14:paraId="18C4A86D" w14:textId="77777777">
      <w:pPr>
        <w:pStyle w:val="Heading1"/>
      </w:pPr>
      <w:bookmarkStart w:name="_Toc1568059" w:id="12"/>
      <w:r>
        <w:lastRenderedPageBreak/>
        <w:t>Appendix</w:t>
      </w:r>
      <w:bookmarkEnd w:id="12"/>
    </w:p>
    <w:p w:rsidR="00180B4A" w:rsidRDefault="00180B4A" w14:paraId="4B7E1006" w14:textId="77777777"/>
    <w:p w:rsidR="00362781" w:rsidP="00362781" w:rsidRDefault="00362781" w14:paraId="3E399963" w14:textId="77777777">
      <w:pPr>
        <w:pStyle w:val="ListParagraph"/>
        <w:numPr>
          <w:ilvl w:val="0"/>
          <w:numId w:val="23"/>
        </w:numPr>
        <w:rPr>
          <w:b/>
        </w:rPr>
      </w:pPr>
      <w:r w:rsidRPr="001D26F5">
        <w:rPr>
          <w:b/>
        </w:rPr>
        <w:t>Flowchart for the SAG Process</w:t>
      </w:r>
    </w:p>
    <w:p w:rsidRPr="001D26F5" w:rsidR="001D26F5" w:rsidP="001D26F5" w:rsidRDefault="001D26F5" w14:paraId="42BE3153" w14:textId="77777777">
      <w:pPr>
        <w:rPr>
          <w:b/>
        </w:rPr>
      </w:pPr>
    </w:p>
    <w:p w:rsidR="00362781" w:rsidP="00362781" w:rsidRDefault="00D55B12" w14:paraId="15770623" w14:textId="77777777">
      <w:r>
        <w:rPr>
          <w:noProof/>
          <w:lang w:eastAsia="en-GB"/>
        </w:rPr>
        <w:drawing>
          <wp:inline distT="0" distB="0" distL="0" distR="0" wp14:anchorId="535F9688" wp14:editId="151ECBE8">
            <wp:extent cx="5688000" cy="7452000"/>
            <wp:effectExtent l="0" t="38100" r="0" b="158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Pr="00126A10" w:rsidR="00362781" w:rsidP="00362781" w:rsidRDefault="00362781" w14:paraId="12331D0C" w14:textId="77777777">
      <w:pPr>
        <w:rPr>
          <w:b/>
        </w:rPr>
      </w:pPr>
      <w:r w:rsidRPr="00126A10">
        <w:rPr>
          <w:b/>
        </w:rPr>
        <w:lastRenderedPageBreak/>
        <w:t>2.0 Risk Matrix used to determine event SAG requirement</w:t>
      </w:r>
    </w:p>
    <w:tbl>
      <w:tblPr>
        <w:tblW w:w="9640" w:type="dxa"/>
        <w:tblLook w:val="04A0" w:firstRow="1" w:lastRow="0" w:firstColumn="1" w:lastColumn="0" w:noHBand="0" w:noVBand="1"/>
      </w:tblPr>
      <w:tblGrid>
        <w:gridCol w:w="3260"/>
        <w:gridCol w:w="4460"/>
        <w:gridCol w:w="960"/>
        <w:gridCol w:w="960"/>
      </w:tblGrid>
      <w:tr w:rsidRPr="00AD34CE" w:rsidR="00AD34CE" w:rsidTr="00AD34CE" w14:paraId="33DBC460" w14:textId="77777777">
        <w:trPr>
          <w:trHeight w:val="375"/>
        </w:trPr>
        <w:tc>
          <w:tcPr>
            <w:tcW w:w="3260" w:type="dxa"/>
            <w:tcBorders>
              <w:top w:val="nil"/>
              <w:left w:val="nil"/>
              <w:bottom w:val="nil"/>
              <w:right w:val="nil"/>
            </w:tcBorders>
            <w:noWrap/>
            <w:vAlign w:val="bottom"/>
            <w:hideMark/>
          </w:tcPr>
          <w:p w:rsidRPr="00AD34CE" w:rsidR="00AD34CE" w:rsidP="00AD34CE" w:rsidRDefault="00AD34CE" w14:paraId="4DEE0EE7" w14:textId="77777777">
            <w:pPr>
              <w:spacing w:after="0" w:line="240" w:lineRule="auto"/>
              <w:rPr>
                <w:rFonts w:ascii="Calibri" w:hAnsi="Calibri" w:eastAsia="Times New Roman" w:cs="Times New Roman"/>
                <w:b/>
                <w:bCs/>
                <w:color w:val="000000"/>
                <w:sz w:val="28"/>
                <w:szCs w:val="28"/>
                <w:lang w:eastAsia="en-GB"/>
              </w:rPr>
            </w:pPr>
            <w:r w:rsidRPr="00AD34CE">
              <w:rPr>
                <w:rFonts w:ascii="Calibri" w:hAnsi="Calibri" w:eastAsia="Times New Roman" w:cs="Times New Roman"/>
                <w:b/>
                <w:bCs/>
                <w:color w:val="000000"/>
                <w:sz w:val="28"/>
                <w:szCs w:val="28"/>
                <w:lang w:eastAsia="en-GB"/>
              </w:rPr>
              <w:t>Event Name:</w:t>
            </w:r>
          </w:p>
        </w:tc>
        <w:tc>
          <w:tcPr>
            <w:tcW w:w="4460" w:type="dxa"/>
            <w:tcBorders>
              <w:top w:val="nil"/>
              <w:left w:val="nil"/>
              <w:bottom w:val="nil"/>
              <w:right w:val="nil"/>
            </w:tcBorders>
            <w:noWrap/>
            <w:vAlign w:val="bottom"/>
            <w:hideMark/>
          </w:tcPr>
          <w:p w:rsidRPr="00AD34CE" w:rsidR="00AD34CE" w:rsidP="00AD34CE" w:rsidRDefault="00AD34CE" w14:paraId="40BEA0F0" w14:textId="77777777">
            <w:pPr>
              <w:spacing w:after="0" w:line="240" w:lineRule="auto"/>
              <w:rPr>
                <w:rFonts w:ascii="Calibri" w:hAnsi="Calibri" w:eastAsia="Times New Roman" w:cs="Times New Roman"/>
                <w:b/>
                <w:bCs/>
                <w:color w:val="000000"/>
                <w:sz w:val="28"/>
                <w:szCs w:val="28"/>
                <w:lang w:eastAsia="en-GB"/>
              </w:rPr>
            </w:pPr>
          </w:p>
        </w:tc>
        <w:tc>
          <w:tcPr>
            <w:tcW w:w="960" w:type="dxa"/>
            <w:tcBorders>
              <w:top w:val="nil"/>
              <w:left w:val="nil"/>
              <w:bottom w:val="nil"/>
              <w:right w:val="nil"/>
            </w:tcBorders>
            <w:noWrap/>
            <w:vAlign w:val="bottom"/>
            <w:hideMark/>
          </w:tcPr>
          <w:p w:rsidRPr="00AD34CE" w:rsidR="00AD34CE" w:rsidP="00AD34CE" w:rsidRDefault="00AD34CE" w14:paraId="6C30FC0A"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2E41F835"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593BAA95"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1109566B"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2E44FB8C"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2772F7F0"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009E7002"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09029A44"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610BF643"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22F34F5E"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6B38999E"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756A45BF"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4BC14A0C"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43E4C924" w14:textId="77777777">
            <w:pPr>
              <w:spacing w:after="0" w:line="240" w:lineRule="auto"/>
              <w:rPr>
                <w:rFonts w:ascii="Calibri" w:hAnsi="Calibri" w:eastAsia="Times New Roman" w:cs="Times New Roman"/>
                <w:b/>
                <w:bCs/>
                <w:color w:val="000000"/>
                <w:lang w:eastAsia="en-GB"/>
              </w:rPr>
            </w:pPr>
            <w:r w:rsidRPr="00AD34CE">
              <w:rPr>
                <w:rFonts w:ascii="Calibri" w:hAnsi="Calibri" w:eastAsia="Times New Roman" w:cs="Times New Roman"/>
                <w:b/>
                <w:bCs/>
                <w:color w:val="000000"/>
                <w:lang w:eastAsia="en-GB"/>
              </w:rPr>
              <w:t>Factor</w:t>
            </w:r>
          </w:p>
        </w:tc>
        <w:tc>
          <w:tcPr>
            <w:tcW w:w="4460" w:type="dxa"/>
            <w:tcBorders>
              <w:top w:val="nil"/>
              <w:left w:val="nil"/>
              <w:bottom w:val="nil"/>
              <w:right w:val="nil"/>
            </w:tcBorders>
            <w:noWrap/>
            <w:vAlign w:val="bottom"/>
            <w:hideMark/>
          </w:tcPr>
          <w:p w:rsidRPr="00AD34CE" w:rsidR="00AD34CE" w:rsidP="00AD34CE" w:rsidRDefault="00AD34CE" w14:paraId="3B054AE3" w14:textId="77777777">
            <w:pPr>
              <w:spacing w:after="0" w:line="240" w:lineRule="auto"/>
              <w:rPr>
                <w:rFonts w:ascii="Calibri" w:hAnsi="Calibri" w:eastAsia="Times New Roman" w:cs="Times New Roman"/>
                <w:b/>
                <w:bCs/>
                <w:color w:val="000000"/>
                <w:lang w:eastAsia="en-GB"/>
              </w:rPr>
            </w:pPr>
            <w:r w:rsidRPr="00AD34CE">
              <w:rPr>
                <w:rFonts w:ascii="Calibri" w:hAnsi="Calibri" w:eastAsia="Times New Roman" w:cs="Times New Roman"/>
                <w:b/>
                <w:bCs/>
                <w:color w:val="000000"/>
                <w:lang w:eastAsia="en-GB"/>
              </w:rPr>
              <w:t>Details</w:t>
            </w:r>
          </w:p>
        </w:tc>
        <w:tc>
          <w:tcPr>
            <w:tcW w:w="960" w:type="dxa"/>
            <w:tcBorders>
              <w:top w:val="nil"/>
              <w:left w:val="nil"/>
              <w:bottom w:val="nil"/>
              <w:right w:val="nil"/>
            </w:tcBorders>
            <w:noWrap/>
            <w:vAlign w:val="bottom"/>
            <w:hideMark/>
          </w:tcPr>
          <w:p w:rsidRPr="00AD34CE" w:rsidR="00AD34CE" w:rsidP="00AD34CE" w:rsidRDefault="00AD34CE" w14:paraId="5516B404" w14:textId="77777777">
            <w:pPr>
              <w:spacing w:after="0" w:line="240" w:lineRule="auto"/>
              <w:rPr>
                <w:rFonts w:ascii="Calibri" w:hAnsi="Calibri" w:eastAsia="Times New Roman" w:cs="Times New Roman"/>
                <w:b/>
                <w:bCs/>
                <w:color w:val="000000"/>
                <w:lang w:eastAsia="en-GB"/>
              </w:rPr>
            </w:pPr>
            <w:r w:rsidRPr="00AD34CE">
              <w:rPr>
                <w:rFonts w:ascii="Calibri" w:hAnsi="Calibri" w:eastAsia="Times New Roman" w:cs="Times New Roman"/>
                <w:b/>
                <w:bCs/>
                <w:color w:val="000000"/>
                <w:lang w:eastAsia="en-GB"/>
              </w:rPr>
              <w:t>Value</w:t>
            </w:r>
          </w:p>
        </w:tc>
        <w:tc>
          <w:tcPr>
            <w:tcW w:w="960" w:type="dxa"/>
            <w:tcBorders>
              <w:top w:val="nil"/>
              <w:left w:val="nil"/>
              <w:bottom w:val="nil"/>
              <w:right w:val="nil"/>
            </w:tcBorders>
            <w:noWrap/>
            <w:vAlign w:val="bottom"/>
            <w:hideMark/>
          </w:tcPr>
          <w:p w:rsidRPr="00AD34CE" w:rsidR="00AD34CE" w:rsidP="00AD34CE" w:rsidRDefault="00AD34CE" w14:paraId="6304D737" w14:textId="77777777">
            <w:pPr>
              <w:spacing w:after="0" w:line="240" w:lineRule="auto"/>
              <w:rPr>
                <w:rFonts w:ascii="Calibri" w:hAnsi="Calibri" w:eastAsia="Times New Roman" w:cs="Times New Roman"/>
                <w:b/>
                <w:bCs/>
                <w:color w:val="000000"/>
                <w:lang w:eastAsia="en-GB"/>
              </w:rPr>
            </w:pPr>
            <w:r w:rsidRPr="00AD34CE">
              <w:rPr>
                <w:rFonts w:ascii="Calibri" w:hAnsi="Calibri" w:eastAsia="Times New Roman" w:cs="Times New Roman"/>
                <w:b/>
                <w:bCs/>
                <w:color w:val="000000"/>
                <w:lang w:eastAsia="en-GB"/>
              </w:rPr>
              <w:t>Score</w:t>
            </w:r>
          </w:p>
        </w:tc>
      </w:tr>
      <w:tr w:rsidRPr="00AD34CE" w:rsidR="00AD34CE" w:rsidTr="00AD34CE" w14:paraId="691B4A07"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51428BDF"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Event Nature</w:t>
            </w:r>
          </w:p>
        </w:tc>
        <w:tc>
          <w:tcPr>
            <w:tcW w:w="4460" w:type="dxa"/>
            <w:tcBorders>
              <w:top w:val="nil"/>
              <w:left w:val="nil"/>
              <w:bottom w:val="nil"/>
              <w:right w:val="nil"/>
            </w:tcBorders>
            <w:noWrap/>
            <w:vAlign w:val="bottom"/>
            <w:hideMark/>
          </w:tcPr>
          <w:p w:rsidRPr="00AD34CE" w:rsidR="00AD34CE" w:rsidP="00AD34CE" w:rsidRDefault="00AD34CE" w14:paraId="00FCB7DE" w14:textId="77777777">
            <w:pPr>
              <w:spacing w:after="0" w:line="240" w:lineRule="auto"/>
              <w:rPr>
                <w:rFonts w:ascii="Calibri" w:hAnsi="Calibri" w:eastAsia="Times New Roman" w:cs="Times New Roman"/>
                <w:color w:val="000000"/>
                <w:lang w:eastAsia="en-GB"/>
              </w:rPr>
            </w:pPr>
          </w:p>
        </w:tc>
        <w:tc>
          <w:tcPr>
            <w:tcW w:w="960" w:type="dxa"/>
            <w:tcBorders>
              <w:top w:val="nil"/>
              <w:left w:val="nil"/>
              <w:bottom w:val="nil"/>
              <w:right w:val="nil"/>
            </w:tcBorders>
            <w:noWrap/>
            <w:vAlign w:val="bottom"/>
            <w:hideMark/>
          </w:tcPr>
          <w:p w:rsidRPr="00AD34CE" w:rsidR="00AD34CE" w:rsidP="00AD34CE" w:rsidRDefault="00AD34CE" w14:paraId="7A26688E"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2E861689"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6AE6C35F"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56F3DA97"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6415A9D8"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Agricultural Show</w:t>
            </w:r>
          </w:p>
        </w:tc>
        <w:tc>
          <w:tcPr>
            <w:tcW w:w="960" w:type="dxa"/>
            <w:tcBorders>
              <w:top w:val="nil"/>
              <w:left w:val="nil"/>
              <w:bottom w:val="nil"/>
              <w:right w:val="nil"/>
            </w:tcBorders>
            <w:noWrap/>
            <w:vAlign w:val="bottom"/>
            <w:hideMark/>
          </w:tcPr>
          <w:p w:rsidRPr="00AD34CE" w:rsidR="00AD34CE" w:rsidP="00AD34CE" w:rsidRDefault="00AD34CE" w14:paraId="2E21BF40"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1</w:t>
            </w:r>
          </w:p>
        </w:tc>
        <w:tc>
          <w:tcPr>
            <w:tcW w:w="960" w:type="dxa"/>
            <w:tcBorders>
              <w:top w:val="nil"/>
              <w:left w:val="nil"/>
              <w:bottom w:val="nil"/>
              <w:right w:val="nil"/>
            </w:tcBorders>
            <w:noWrap/>
            <w:vAlign w:val="bottom"/>
            <w:hideMark/>
          </w:tcPr>
          <w:p w:rsidRPr="00AD34CE" w:rsidR="00AD34CE" w:rsidP="00AD34CE" w:rsidRDefault="00AD34CE" w14:paraId="5FB2D6C9"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26C6C442"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31E1F1FF"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440D9F6D"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Horticultural Show</w:t>
            </w:r>
          </w:p>
        </w:tc>
        <w:tc>
          <w:tcPr>
            <w:tcW w:w="960" w:type="dxa"/>
            <w:tcBorders>
              <w:top w:val="nil"/>
              <w:left w:val="nil"/>
              <w:bottom w:val="nil"/>
              <w:right w:val="nil"/>
            </w:tcBorders>
            <w:noWrap/>
            <w:vAlign w:val="bottom"/>
            <w:hideMark/>
          </w:tcPr>
          <w:p w:rsidRPr="00AD34CE" w:rsidR="00AD34CE" w:rsidP="00AD34CE" w:rsidRDefault="00AD34CE" w14:paraId="59A9DFA1"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1</w:t>
            </w:r>
          </w:p>
        </w:tc>
        <w:tc>
          <w:tcPr>
            <w:tcW w:w="960" w:type="dxa"/>
            <w:tcBorders>
              <w:top w:val="nil"/>
              <w:left w:val="nil"/>
              <w:bottom w:val="nil"/>
              <w:right w:val="nil"/>
            </w:tcBorders>
            <w:noWrap/>
            <w:vAlign w:val="bottom"/>
            <w:hideMark/>
          </w:tcPr>
          <w:p w:rsidRPr="00AD34CE" w:rsidR="00AD34CE" w:rsidP="00AD34CE" w:rsidRDefault="00AD34CE" w14:paraId="64F504D1"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365314E5"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3263D4E5"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3AEB2285"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Celebrations and Parties</w:t>
            </w:r>
          </w:p>
        </w:tc>
        <w:tc>
          <w:tcPr>
            <w:tcW w:w="960" w:type="dxa"/>
            <w:tcBorders>
              <w:top w:val="nil"/>
              <w:left w:val="nil"/>
              <w:bottom w:val="nil"/>
              <w:right w:val="nil"/>
            </w:tcBorders>
            <w:noWrap/>
            <w:vAlign w:val="bottom"/>
            <w:hideMark/>
          </w:tcPr>
          <w:p w:rsidRPr="00AD34CE" w:rsidR="00AD34CE" w:rsidP="00AD34CE" w:rsidRDefault="00AD34CE" w14:paraId="69980D2C"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1</w:t>
            </w:r>
          </w:p>
        </w:tc>
        <w:tc>
          <w:tcPr>
            <w:tcW w:w="960" w:type="dxa"/>
            <w:tcBorders>
              <w:top w:val="nil"/>
              <w:left w:val="nil"/>
              <w:bottom w:val="nil"/>
              <w:right w:val="nil"/>
            </w:tcBorders>
            <w:noWrap/>
            <w:vAlign w:val="bottom"/>
            <w:hideMark/>
          </w:tcPr>
          <w:p w:rsidRPr="00AD34CE" w:rsidR="00AD34CE" w:rsidP="00AD34CE" w:rsidRDefault="00AD34CE" w14:paraId="093E4E6B"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58D03038"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2C556D9C"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645ABA09"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Classical / Folk / Theatrical Performance</w:t>
            </w:r>
          </w:p>
        </w:tc>
        <w:tc>
          <w:tcPr>
            <w:tcW w:w="960" w:type="dxa"/>
            <w:tcBorders>
              <w:top w:val="nil"/>
              <w:left w:val="nil"/>
              <w:bottom w:val="nil"/>
              <w:right w:val="nil"/>
            </w:tcBorders>
            <w:noWrap/>
            <w:vAlign w:val="bottom"/>
            <w:hideMark/>
          </w:tcPr>
          <w:p w:rsidRPr="00AD34CE" w:rsidR="00AD34CE" w:rsidP="00AD34CE" w:rsidRDefault="00AD34CE" w14:paraId="079FC63C"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1</w:t>
            </w:r>
          </w:p>
        </w:tc>
        <w:tc>
          <w:tcPr>
            <w:tcW w:w="960" w:type="dxa"/>
            <w:tcBorders>
              <w:top w:val="nil"/>
              <w:left w:val="nil"/>
              <w:bottom w:val="nil"/>
              <w:right w:val="nil"/>
            </w:tcBorders>
            <w:noWrap/>
            <w:vAlign w:val="bottom"/>
            <w:hideMark/>
          </w:tcPr>
          <w:p w:rsidRPr="00AD34CE" w:rsidR="00AD34CE" w:rsidP="00AD34CE" w:rsidRDefault="00AD34CE" w14:paraId="1784B2E8"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37CA1E8D"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45D6A830"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56FF1D17"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Athletics and Sport</w:t>
            </w:r>
          </w:p>
        </w:tc>
        <w:tc>
          <w:tcPr>
            <w:tcW w:w="960" w:type="dxa"/>
            <w:tcBorders>
              <w:top w:val="nil"/>
              <w:left w:val="nil"/>
              <w:bottom w:val="nil"/>
              <w:right w:val="nil"/>
            </w:tcBorders>
            <w:noWrap/>
            <w:vAlign w:val="bottom"/>
            <w:hideMark/>
          </w:tcPr>
          <w:p w:rsidRPr="00AD34CE" w:rsidR="00AD34CE" w:rsidP="00AD34CE" w:rsidRDefault="00AD34CE" w14:paraId="140BEB87"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1</w:t>
            </w:r>
          </w:p>
        </w:tc>
        <w:tc>
          <w:tcPr>
            <w:tcW w:w="960" w:type="dxa"/>
            <w:tcBorders>
              <w:top w:val="nil"/>
              <w:left w:val="nil"/>
              <w:bottom w:val="nil"/>
              <w:right w:val="nil"/>
            </w:tcBorders>
            <w:noWrap/>
            <w:vAlign w:val="bottom"/>
            <w:hideMark/>
          </w:tcPr>
          <w:p w:rsidRPr="00AD34CE" w:rsidR="00AD34CE" w:rsidP="00AD34CE" w:rsidRDefault="00AD34CE" w14:paraId="28574A4C"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20F263AB"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6002D200"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673F2E7A"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Fetes / Fund Raisers</w:t>
            </w:r>
          </w:p>
        </w:tc>
        <w:tc>
          <w:tcPr>
            <w:tcW w:w="960" w:type="dxa"/>
            <w:tcBorders>
              <w:top w:val="nil"/>
              <w:left w:val="nil"/>
              <w:bottom w:val="nil"/>
              <w:right w:val="nil"/>
            </w:tcBorders>
            <w:noWrap/>
            <w:vAlign w:val="bottom"/>
            <w:hideMark/>
          </w:tcPr>
          <w:p w:rsidRPr="00AD34CE" w:rsidR="00AD34CE" w:rsidP="00AD34CE" w:rsidRDefault="00AD34CE" w14:paraId="7DE6EE69"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1</w:t>
            </w:r>
          </w:p>
        </w:tc>
        <w:tc>
          <w:tcPr>
            <w:tcW w:w="960" w:type="dxa"/>
            <w:tcBorders>
              <w:top w:val="nil"/>
              <w:left w:val="nil"/>
              <w:bottom w:val="nil"/>
              <w:right w:val="nil"/>
            </w:tcBorders>
            <w:noWrap/>
            <w:vAlign w:val="bottom"/>
            <w:hideMark/>
          </w:tcPr>
          <w:p w:rsidRPr="00AD34CE" w:rsidR="00AD34CE" w:rsidP="00AD34CE" w:rsidRDefault="00AD34CE" w14:paraId="1F552829"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6DAA70D6"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0DE6687F"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5B438DA7"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Pop / Rock / Dance events</w:t>
            </w:r>
          </w:p>
        </w:tc>
        <w:tc>
          <w:tcPr>
            <w:tcW w:w="960" w:type="dxa"/>
            <w:tcBorders>
              <w:top w:val="nil"/>
              <w:left w:val="nil"/>
              <w:bottom w:val="nil"/>
              <w:right w:val="nil"/>
            </w:tcBorders>
            <w:noWrap/>
            <w:vAlign w:val="bottom"/>
            <w:hideMark/>
          </w:tcPr>
          <w:p w:rsidRPr="00AD34CE" w:rsidR="00AD34CE" w:rsidP="00AD34CE" w:rsidRDefault="00AD34CE" w14:paraId="499E1E61"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2</w:t>
            </w:r>
          </w:p>
        </w:tc>
        <w:tc>
          <w:tcPr>
            <w:tcW w:w="960" w:type="dxa"/>
            <w:tcBorders>
              <w:top w:val="nil"/>
              <w:left w:val="nil"/>
              <w:bottom w:val="nil"/>
              <w:right w:val="nil"/>
            </w:tcBorders>
            <w:noWrap/>
            <w:vAlign w:val="bottom"/>
            <w:hideMark/>
          </w:tcPr>
          <w:p w:rsidRPr="00AD34CE" w:rsidR="00AD34CE" w:rsidP="00AD34CE" w:rsidRDefault="00AD34CE" w14:paraId="5200397E"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530E9B46"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3EB7A852"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26C11EE4"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Festivals/gala day (multiple activities on site)</w:t>
            </w:r>
          </w:p>
        </w:tc>
        <w:tc>
          <w:tcPr>
            <w:tcW w:w="960" w:type="dxa"/>
            <w:tcBorders>
              <w:top w:val="nil"/>
              <w:left w:val="nil"/>
              <w:bottom w:val="nil"/>
              <w:right w:val="nil"/>
            </w:tcBorders>
            <w:noWrap/>
            <w:vAlign w:val="bottom"/>
            <w:hideMark/>
          </w:tcPr>
          <w:p w:rsidRPr="00AD34CE" w:rsidR="00AD34CE" w:rsidP="00AD34CE" w:rsidRDefault="00AD34CE" w14:paraId="59CAE725"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3</w:t>
            </w:r>
          </w:p>
        </w:tc>
        <w:tc>
          <w:tcPr>
            <w:tcW w:w="960" w:type="dxa"/>
            <w:tcBorders>
              <w:top w:val="nil"/>
              <w:left w:val="nil"/>
              <w:bottom w:val="nil"/>
              <w:right w:val="nil"/>
            </w:tcBorders>
            <w:noWrap/>
            <w:vAlign w:val="bottom"/>
            <w:hideMark/>
          </w:tcPr>
          <w:p w:rsidRPr="00AD34CE" w:rsidR="00AD34CE" w:rsidP="00AD34CE" w:rsidRDefault="00AD34CE" w14:paraId="581259DF"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469F730C"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7267AF68"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0EC126F7"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State Occasion / VIP Visits</w:t>
            </w:r>
          </w:p>
        </w:tc>
        <w:tc>
          <w:tcPr>
            <w:tcW w:w="960" w:type="dxa"/>
            <w:tcBorders>
              <w:top w:val="nil"/>
              <w:left w:val="nil"/>
              <w:bottom w:val="nil"/>
              <w:right w:val="nil"/>
            </w:tcBorders>
            <w:noWrap/>
            <w:vAlign w:val="bottom"/>
            <w:hideMark/>
          </w:tcPr>
          <w:p w:rsidRPr="00AD34CE" w:rsidR="00AD34CE" w:rsidP="00AD34CE" w:rsidRDefault="00AD34CE" w14:paraId="230080B6"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3</w:t>
            </w:r>
          </w:p>
        </w:tc>
        <w:tc>
          <w:tcPr>
            <w:tcW w:w="960" w:type="dxa"/>
            <w:tcBorders>
              <w:top w:val="nil"/>
              <w:left w:val="nil"/>
              <w:bottom w:val="nil"/>
              <w:right w:val="nil"/>
            </w:tcBorders>
            <w:noWrap/>
            <w:vAlign w:val="bottom"/>
            <w:hideMark/>
          </w:tcPr>
          <w:p w:rsidRPr="00AD34CE" w:rsidR="00AD34CE" w:rsidP="00AD34CE" w:rsidRDefault="00AD34CE" w14:paraId="65569BAF"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50305842"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6E0D7178"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14C6E7D5"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Parades and Carnivals</w:t>
            </w:r>
          </w:p>
        </w:tc>
        <w:tc>
          <w:tcPr>
            <w:tcW w:w="960" w:type="dxa"/>
            <w:tcBorders>
              <w:top w:val="nil"/>
              <w:left w:val="nil"/>
              <w:bottom w:val="nil"/>
              <w:right w:val="nil"/>
            </w:tcBorders>
            <w:noWrap/>
            <w:vAlign w:val="bottom"/>
            <w:hideMark/>
          </w:tcPr>
          <w:p w:rsidRPr="00AD34CE" w:rsidR="00AD34CE" w:rsidP="00AD34CE" w:rsidRDefault="00AD34CE" w14:paraId="2DB884C3"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3</w:t>
            </w:r>
          </w:p>
        </w:tc>
        <w:tc>
          <w:tcPr>
            <w:tcW w:w="960" w:type="dxa"/>
            <w:tcBorders>
              <w:top w:val="nil"/>
              <w:left w:val="nil"/>
              <w:bottom w:val="nil"/>
              <w:right w:val="nil"/>
            </w:tcBorders>
            <w:noWrap/>
            <w:vAlign w:val="bottom"/>
            <w:hideMark/>
          </w:tcPr>
          <w:p w:rsidRPr="00AD34CE" w:rsidR="00AD34CE" w:rsidP="00AD34CE" w:rsidRDefault="00AD34CE" w14:paraId="1AC9F107"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1CF4229A"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69B6B716"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219AC267"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Fireworks Display</w:t>
            </w:r>
          </w:p>
        </w:tc>
        <w:tc>
          <w:tcPr>
            <w:tcW w:w="960" w:type="dxa"/>
            <w:tcBorders>
              <w:top w:val="nil"/>
              <w:left w:val="nil"/>
              <w:bottom w:val="nil"/>
              <w:right w:val="nil"/>
            </w:tcBorders>
            <w:noWrap/>
            <w:vAlign w:val="bottom"/>
            <w:hideMark/>
          </w:tcPr>
          <w:p w:rsidRPr="00AD34CE" w:rsidR="00AD34CE" w:rsidP="00AD34CE" w:rsidRDefault="00AD34CE" w14:paraId="4920A31D"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3</w:t>
            </w:r>
          </w:p>
        </w:tc>
        <w:tc>
          <w:tcPr>
            <w:tcW w:w="960" w:type="dxa"/>
            <w:tcBorders>
              <w:top w:val="nil"/>
              <w:left w:val="nil"/>
              <w:bottom w:val="nil"/>
              <w:right w:val="nil"/>
            </w:tcBorders>
            <w:noWrap/>
            <w:vAlign w:val="bottom"/>
            <w:hideMark/>
          </w:tcPr>
          <w:p w:rsidRPr="00AD34CE" w:rsidR="00AD34CE" w:rsidP="00AD34CE" w:rsidRDefault="00AD34CE" w14:paraId="041E6422"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5F9CC7CF"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5CE034E7"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205A5C49"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Aviation Sport and Display</w:t>
            </w:r>
          </w:p>
        </w:tc>
        <w:tc>
          <w:tcPr>
            <w:tcW w:w="960" w:type="dxa"/>
            <w:tcBorders>
              <w:top w:val="nil"/>
              <w:left w:val="nil"/>
              <w:bottom w:val="nil"/>
              <w:right w:val="nil"/>
            </w:tcBorders>
            <w:noWrap/>
            <w:vAlign w:val="bottom"/>
            <w:hideMark/>
          </w:tcPr>
          <w:p w:rsidRPr="00AD34CE" w:rsidR="00AD34CE" w:rsidP="00AD34CE" w:rsidRDefault="00AD34CE" w14:paraId="4593123E"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3</w:t>
            </w:r>
          </w:p>
        </w:tc>
        <w:tc>
          <w:tcPr>
            <w:tcW w:w="960" w:type="dxa"/>
            <w:tcBorders>
              <w:top w:val="nil"/>
              <w:left w:val="nil"/>
              <w:bottom w:val="nil"/>
              <w:right w:val="nil"/>
            </w:tcBorders>
            <w:noWrap/>
            <w:vAlign w:val="bottom"/>
            <w:hideMark/>
          </w:tcPr>
          <w:p w:rsidRPr="00AD34CE" w:rsidR="00AD34CE" w:rsidP="00AD34CE" w:rsidRDefault="00AD34CE" w14:paraId="362FB76E"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13467205"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1CAA29AB"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470D33F4"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Motor Sport and Display</w:t>
            </w:r>
          </w:p>
        </w:tc>
        <w:tc>
          <w:tcPr>
            <w:tcW w:w="960" w:type="dxa"/>
            <w:tcBorders>
              <w:top w:val="nil"/>
              <w:left w:val="nil"/>
              <w:bottom w:val="nil"/>
              <w:right w:val="nil"/>
            </w:tcBorders>
            <w:noWrap/>
            <w:vAlign w:val="bottom"/>
            <w:hideMark/>
          </w:tcPr>
          <w:p w:rsidRPr="00AD34CE" w:rsidR="00AD34CE" w:rsidP="00AD34CE" w:rsidRDefault="00AD34CE" w14:paraId="608EDF45"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3</w:t>
            </w:r>
          </w:p>
        </w:tc>
        <w:tc>
          <w:tcPr>
            <w:tcW w:w="960" w:type="dxa"/>
            <w:tcBorders>
              <w:top w:val="nil"/>
              <w:left w:val="nil"/>
              <w:bottom w:val="nil"/>
              <w:right w:val="nil"/>
            </w:tcBorders>
            <w:noWrap/>
            <w:vAlign w:val="bottom"/>
            <w:hideMark/>
          </w:tcPr>
          <w:p w:rsidRPr="00AD34CE" w:rsidR="00AD34CE" w:rsidP="00AD34CE" w:rsidRDefault="00AD34CE" w14:paraId="64184CC8"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12CDCD2F"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1090E9BC"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22638274"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Marine / Waterway Events</w:t>
            </w:r>
          </w:p>
        </w:tc>
        <w:tc>
          <w:tcPr>
            <w:tcW w:w="960" w:type="dxa"/>
            <w:tcBorders>
              <w:top w:val="nil"/>
              <w:left w:val="nil"/>
              <w:bottom w:val="nil"/>
              <w:right w:val="nil"/>
            </w:tcBorders>
            <w:noWrap/>
            <w:vAlign w:val="bottom"/>
            <w:hideMark/>
          </w:tcPr>
          <w:p w:rsidRPr="00AD34CE" w:rsidR="00AD34CE" w:rsidP="00AD34CE" w:rsidRDefault="00AD34CE" w14:paraId="5E90559C"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3</w:t>
            </w:r>
          </w:p>
        </w:tc>
        <w:tc>
          <w:tcPr>
            <w:tcW w:w="960" w:type="dxa"/>
            <w:tcBorders>
              <w:top w:val="nil"/>
              <w:left w:val="nil"/>
              <w:bottom w:val="nil"/>
              <w:right w:val="nil"/>
            </w:tcBorders>
            <w:noWrap/>
            <w:vAlign w:val="bottom"/>
            <w:hideMark/>
          </w:tcPr>
          <w:p w:rsidRPr="00AD34CE" w:rsidR="00AD34CE" w:rsidP="00AD34CE" w:rsidRDefault="00AD34CE" w14:paraId="623127B9"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2484EB1C"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7C4549E7"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09312E37"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3EC69ADE"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64301AE7"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031F89ED"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1A3C46D3"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Event Venue</w:t>
            </w:r>
          </w:p>
        </w:tc>
        <w:tc>
          <w:tcPr>
            <w:tcW w:w="4460" w:type="dxa"/>
            <w:tcBorders>
              <w:top w:val="nil"/>
              <w:left w:val="nil"/>
              <w:bottom w:val="nil"/>
              <w:right w:val="nil"/>
            </w:tcBorders>
            <w:noWrap/>
            <w:vAlign w:val="bottom"/>
            <w:hideMark/>
          </w:tcPr>
          <w:p w:rsidRPr="00AD34CE" w:rsidR="00AD34CE" w:rsidP="00AD34CE" w:rsidRDefault="00AD34CE" w14:paraId="1575C23B" w14:textId="77777777">
            <w:pPr>
              <w:spacing w:after="0" w:line="240" w:lineRule="auto"/>
              <w:rPr>
                <w:rFonts w:ascii="Calibri" w:hAnsi="Calibri" w:eastAsia="Times New Roman" w:cs="Times New Roman"/>
                <w:color w:val="000000"/>
                <w:lang w:eastAsia="en-GB"/>
              </w:rPr>
            </w:pPr>
          </w:p>
        </w:tc>
        <w:tc>
          <w:tcPr>
            <w:tcW w:w="960" w:type="dxa"/>
            <w:tcBorders>
              <w:top w:val="nil"/>
              <w:left w:val="nil"/>
              <w:bottom w:val="nil"/>
              <w:right w:val="nil"/>
            </w:tcBorders>
            <w:noWrap/>
            <w:vAlign w:val="bottom"/>
            <w:hideMark/>
          </w:tcPr>
          <w:p w:rsidRPr="00AD34CE" w:rsidR="00AD34CE" w:rsidP="00AD34CE" w:rsidRDefault="00AD34CE" w14:paraId="61A9000A"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2B7358B9"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688DF9D7"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6BFAFEF8"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171460F1"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Indoor</w:t>
            </w:r>
          </w:p>
        </w:tc>
        <w:tc>
          <w:tcPr>
            <w:tcW w:w="960" w:type="dxa"/>
            <w:tcBorders>
              <w:top w:val="nil"/>
              <w:left w:val="nil"/>
              <w:bottom w:val="nil"/>
              <w:right w:val="nil"/>
            </w:tcBorders>
            <w:noWrap/>
            <w:vAlign w:val="bottom"/>
            <w:hideMark/>
          </w:tcPr>
          <w:p w:rsidRPr="00AD34CE" w:rsidR="00AD34CE" w:rsidP="00AD34CE" w:rsidRDefault="00AD34CE" w14:paraId="03D7B6E0"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1</w:t>
            </w:r>
          </w:p>
        </w:tc>
        <w:tc>
          <w:tcPr>
            <w:tcW w:w="960" w:type="dxa"/>
            <w:tcBorders>
              <w:top w:val="nil"/>
              <w:left w:val="nil"/>
              <w:bottom w:val="nil"/>
              <w:right w:val="nil"/>
            </w:tcBorders>
            <w:noWrap/>
            <w:vAlign w:val="bottom"/>
            <w:hideMark/>
          </w:tcPr>
          <w:p w:rsidRPr="00AD34CE" w:rsidR="00AD34CE" w:rsidP="00AD34CE" w:rsidRDefault="00AD34CE" w14:paraId="058F6122"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3B898C0F"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29B6988E"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5D074531"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Arena / Stadium</w:t>
            </w:r>
          </w:p>
        </w:tc>
        <w:tc>
          <w:tcPr>
            <w:tcW w:w="960" w:type="dxa"/>
            <w:tcBorders>
              <w:top w:val="nil"/>
              <w:left w:val="nil"/>
              <w:bottom w:val="nil"/>
              <w:right w:val="nil"/>
            </w:tcBorders>
            <w:noWrap/>
            <w:vAlign w:val="bottom"/>
            <w:hideMark/>
          </w:tcPr>
          <w:p w:rsidRPr="00AD34CE" w:rsidR="00AD34CE" w:rsidP="00AD34CE" w:rsidRDefault="00AD34CE" w14:paraId="7AF65F2F"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2</w:t>
            </w:r>
          </w:p>
        </w:tc>
        <w:tc>
          <w:tcPr>
            <w:tcW w:w="960" w:type="dxa"/>
            <w:tcBorders>
              <w:top w:val="nil"/>
              <w:left w:val="nil"/>
              <w:bottom w:val="nil"/>
              <w:right w:val="nil"/>
            </w:tcBorders>
            <w:noWrap/>
            <w:vAlign w:val="bottom"/>
            <w:hideMark/>
          </w:tcPr>
          <w:p w:rsidRPr="00AD34CE" w:rsidR="00AD34CE" w:rsidP="00AD34CE" w:rsidRDefault="00AD34CE" w14:paraId="58AE8DFA"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036EDF79"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26CEE5EE"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6A57A410"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Outdoor, defined boundaries</w:t>
            </w:r>
          </w:p>
        </w:tc>
        <w:tc>
          <w:tcPr>
            <w:tcW w:w="960" w:type="dxa"/>
            <w:tcBorders>
              <w:top w:val="nil"/>
              <w:left w:val="nil"/>
              <w:bottom w:val="nil"/>
              <w:right w:val="nil"/>
            </w:tcBorders>
            <w:noWrap/>
            <w:vAlign w:val="bottom"/>
            <w:hideMark/>
          </w:tcPr>
          <w:p w:rsidRPr="00AD34CE" w:rsidR="00AD34CE" w:rsidP="00AD34CE" w:rsidRDefault="00AD34CE" w14:paraId="3F3DFA64"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3</w:t>
            </w:r>
          </w:p>
        </w:tc>
        <w:tc>
          <w:tcPr>
            <w:tcW w:w="960" w:type="dxa"/>
            <w:tcBorders>
              <w:top w:val="nil"/>
              <w:left w:val="nil"/>
              <w:bottom w:val="nil"/>
              <w:right w:val="nil"/>
            </w:tcBorders>
            <w:noWrap/>
            <w:vAlign w:val="bottom"/>
            <w:hideMark/>
          </w:tcPr>
          <w:p w:rsidRPr="00AD34CE" w:rsidR="00AD34CE" w:rsidP="00AD34CE" w:rsidRDefault="00AD34CE" w14:paraId="47BB9C7A"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477E2C38"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4F7FCEB1"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75293CCE"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Multiple buildings</w:t>
            </w:r>
          </w:p>
        </w:tc>
        <w:tc>
          <w:tcPr>
            <w:tcW w:w="960" w:type="dxa"/>
            <w:tcBorders>
              <w:top w:val="nil"/>
              <w:left w:val="nil"/>
              <w:bottom w:val="nil"/>
              <w:right w:val="nil"/>
            </w:tcBorders>
            <w:noWrap/>
            <w:vAlign w:val="bottom"/>
            <w:hideMark/>
          </w:tcPr>
          <w:p w:rsidRPr="00AD34CE" w:rsidR="00AD34CE" w:rsidP="00AD34CE" w:rsidRDefault="00AD34CE" w14:paraId="4A0EA93D"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4</w:t>
            </w:r>
          </w:p>
        </w:tc>
        <w:tc>
          <w:tcPr>
            <w:tcW w:w="960" w:type="dxa"/>
            <w:tcBorders>
              <w:top w:val="nil"/>
              <w:left w:val="nil"/>
              <w:bottom w:val="nil"/>
              <w:right w:val="nil"/>
            </w:tcBorders>
            <w:noWrap/>
            <w:vAlign w:val="bottom"/>
            <w:hideMark/>
          </w:tcPr>
          <w:p w:rsidRPr="00AD34CE" w:rsidR="00AD34CE" w:rsidP="00AD34CE" w:rsidRDefault="00AD34CE" w14:paraId="2F7F737C"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0488D53B"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4E7347D2"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37971736"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Outdoor. Widespread / street</w:t>
            </w:r>
          </w:p>
        </w:tc>
        <w:tc>
          <w:tcPr>
            <w:tcW w:w="960" w:type="dxa"/>
            <w:tcBorders>
              <w:top w:val="nil"/>
              <w:left w:val="nil"/>
              <w:bottom w:val="nil"/>
              <w:right w:val="nil"/>
            </w:tcBorders>
            <w:noWrap/>
            <w:vAlign w:val="bottom"/>
            <w:hideMark/>
          </w:tcPr>
          <w:p w:rsidRPr="00AD34CE" w:rsidR="00AD34CE" w:rsidP="00AD34CE" w:rsidRDefault="00AD34CE" w14:paraId="3A6236E1"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4</w:t>
            </w:r>
          </w:p>
        </w:tc>
        <w:tc>
          <w:tcPr>
            <w:tcW w:w="960" w:type="dxa"/>
            <w:tcBorders>
              <w:top w:val="nil"/>
              <w:left w:val="nil"/>
              <w:bottom w:val="nil"/>
              <w:right w:val="nil"/>
            </w:tcBorders>
            <w:noWrap/>
            <w:vAlign w:val="bottom"/>
            <w:hideMark/>
          </w:tcPr>
          <w:p w:rsidRPr="00AD34CE" w:rsidR="00AD34CE" w:rsidP="00AD34CE" w:rsidRDefault="00AD34CE" w14:paraId="64E01B6B"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7F760425"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1068E77E"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238582F3"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Unusual venue / not designed for purpose</w:t>
            </w:r>
          </w:p>
        </w:tc>
        <w:tc>
          <w:tcPr>
            <w:tcW w:w="960" w:type="dxa"/>
            <w:tcBorders>
              <w:top w:val="nil"/>
              <w:left w:val="nil"/>
              <w:bottom w:val="nil"/>
              <w:right w:val="nil"/>
            </w:tcBorders>
            <w:noWrap/>
            <w:vAlign w:val="bottom"/>
            <w:hideMark/>
          </w:tcPr>
          <w:p w:rsidRPr="00AD34CE" w:rsidR="00AD34CE" w:rsidP="00AD34CE" w:rsidRDefault="00AD34CE" w14:paraId="53FD6444"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5</w:t>
            </w:r>
          </w:p>
        </w:tc>
        <w:tc>
          <w:tcPr>
            <w:tcW w:w="960" w:type="dxa"/>
            <w:tcBorders>
              <w:top w:val="nil"/>
              <w:left w:val="nil"/>
              <w:bottom w:val="nil"/>
              <w:right w:val="nil"/>
            </w:tcBorders>
            <w:noWrap/>
            <w:vAlign w:val="bottom"/>
            <w:hideMark/>
          </w:tcPr>
          <w:p w:rsidRPr="00AD34CE" w:rsidR="00AD34CE" w:rsidP="00AD34CE" w:rsidRDefault="00AD34CE" w14:paraId="3AFC6330"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1E19777E"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6D8A0C3B"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640418F6"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0C3E7401"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52F50DA6"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5FFFFE4E" w14:textId="77777777">
        <w:trPr>
          <w:trHeight w:val="300"/>
        </w:trPr>
        <w:tc>
          <w:tcPr>
            <w:tcW w:w="7720" w:type="dxa"/>
            <w:gridSpan w:val="2"/>
            <w:tcBorders>
              <w:top w:val="nil"/>
              <w:left w:val="nil"/>
              <w:bottom w:val="nil"/>
              <w:right w:val="nil"/>
            </w:tcBorders>
            <w:noWrap/>
            <w:vAlign w:val="bottom"/>
            <w:hideMark/>
          </w:tcPr>
          <w:p w:rsidRPr="00AD34CE" w:rsidR="00AD34CE" w:rsidP="00AD34CE" w:rsidRDefault="00AD34CE" w14:paraId="5209DC9D"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Expected Numbers, at any one time</w:t>
            </w:r>
          </w:p>
        </w:tc>
        <w:tc>
          <w:tcPr>
            <w:tcW w:w="960" w:type="dxa"/>
            <w:tcBorders>
              <w:top w:val="nil"/>
              <w:left w:val="nil"/>
              <w:bottom w:val="nil"/>
              <w:right w:val="nil"/>
            </w:tcBorders>
            <w:noWrap/>
            <w:vAlign w:val="bottom"/>
            <w:hideMark/>
          </w:tcPr>
          <w:p w:rsidRPr="00AD34CE" w:rsidR="00AD34CE" w:rsidP="00AD34CE" w:rsidRDefault="00AD34CE" w14:paraId="5F614395" w14:textId="77777777">
            <w:pPr>
              <w:spacing w:after="0" w:line="240" w:lineRule="auto"/>
              <w:rPr>
                <w:rFonts w:ascii="Calibri" w:hAnsi="Calibri" w:eastAsia="Times New Roman" w:cs="Times New Roman"/>
                <w:color w:val="000000"/>
                <w:lang w:eastAsia="en-GB"/>
              </w:rPr>
            </w:pPr>
          </w:p>
        </w:tc>
        <w:tc>
          <w:tcPr>
            <w:tcW w:w="960" w:type="dxa"/>
            <w:tcBorders>
              <w:top w:val="nil"/>
              <w:left w:val="nil"/>
              <w:bottom w:val="nil"/>
              <w:right w:val="nil"/>
            </w:tcBorders>
            <w:noWrap/>
            <w:vAlign w:val="bottom"/>
            <w:hideMark/>
          </w:tcPr>
          <w:p w:rsidRPr="00AD34CE" w:rsidR="00AD34CE" w:rsidP="00AD34CE" w:rsidRDefault="00AD34CE" w14:paraId="316A8F16"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16562315"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7ACBE2D4"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7AC9DFD0"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500 – 1,000</w:t>
            </w:r>
          </w:p>
        </w:tc>
        <w:tc>
          <w:tcPr>
            <w:tcW w:w="960" w:type="dxa"/>
            <w:tcBorders>
              <w:top w:val="nil"/>
              <w:left w:val="nil"/>
              <w:bottom w:val="nil"/>
              <w:right w:val="nil"/>
            </w:tcBorders>
            <w:noWrap/>
            <w:vAlign w:val="bottom"/>
            <w:hideMark/>
          </w:tcPr>
          <w:p w:rsidRPr="00AD34CE" w:rsidR="00AD34CE" w:rsidP="00AD34CE" w:rsidRDefault="00AD34CE" w14:paraId="2D9C380F"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2</w:t>
            </w:r>
          </w:p>
        </w:tc>
        <w:tc>
          <w:tcPr>
            <w:tcW w:w="960" w:type="dxa"/>
            <w:tcBorders>
              <w:top w:val="nil"/>
              <w:left w:val="nil"/>
              <w:bottom w:val="nil"/>
              <w:right w:val="nil"/>
            </w:tcBorders>
            <w:noWrap/>
            <w:vAlign w:val="bottom"/>
            <w:hideMark/>
          </w:tcPr>
          <w:p w:rsidRPr="00AD34CE" w:rsidR="00AD34CE" w:rsidP="00AD34CE" w:rsidRDefault="00AD34CE" w14:paraId="5D1F56E9"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68943E49"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018C8877"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075BFAAD"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1,000 – 3,000</w:t>
            </w:r>
          </w:p>
        </w:tc>
        <w:tc>
          <w:tcPr>
            <w:tcW w:w="960" w:type="dxa"/>
            <w:tcBorders>
              <w:top w:val="nil"/>
              <w:left w:val="nil"/>
              <w:bottom w:val="nil"/>
              <w:right w:val="nil"/>
            </w:tcBorders>
            <w:noWrap/>
            <w:vAlign w:val="bottom"/>
            <w:hideMark/>
          </w:tcPr>
          <w:p w:rsidRPr="00AD34CE" w:rsidR="00AD34CE" w:rsidP="00AD34CE" w:rsidRDefault="00AD34CE" w14:paraId="6EAC7039"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3</w:t>
            </w:r>
          </w:p>
        </w:tc>
        <w:tc>
          <w:tcPr>
            <w:tcW w:w="960" w:type="dxa"/>
            <w:tcBorders>
              <w:top w:val="nil"/>
              <w:left w:val="nil"/>
              <w:bottom w:val="nil"/>
              <w:right w:val="nil"/>
            </w:tcBorders>
            <w:noWrap/>
            <w:vAlign w:val="bottom"/>
            <w:hideMark/>
          </w:tcPr>
          <w:p w:rsidRPr="00AD34CE" w:rsidR="00AD34CE" w:rsidP="00AD34CE" w:rsidRDefault="00AD34CE" w14:paraId="685A3AF2"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554A9A87"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1A2677B3"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50CAC732"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3,000 – 4,000</w:t>
            </w:r>
          </w:p>
        </w:tc>
        <w:tc>
          <w:tcPr>
            <w:tcW w:w="960" w:type="dxa"/>
            <w:tcBorders>
              <w:top w:val="nil"/>
              <w:left w:val="nil"/>
              <w:bottom w:val="nil"/>
              <w:right w:val="nil"/>
            </w:tcBorders>
            <w:noWrap/>
            <w:vAlign w:val="bottom"/>
            <w:hideMark/>
          </w:tcPr>
          <w:p w:rsidRPr="00AD34CE" w:rsidR="00AD34CE" w:rsidP="00AD34CE" w:rsidRDefault="00AD34CE" w14:paraId="0E48B9B6"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4</w:t>
            </w:r>
          </w:p>
        </w:tc>
        <w:tc>
          <w:tcPr>
            <w:tcW w:w="960" w:type="dxa"/>
            <w:tcBorders>
              <w:top w:val="nil"/>
              <w:left w:val="nil"/>
              <w:bottom w:val="nil"/>
              <w:right w:val="nil"/>
            </w:tcBorders>
            <w:noWrap/>
            <w:vAlign w:val="bottom"/>
            <w:hideMark/>
          </w:tcPr>
          <w:p w:rsidRPr="00AD34CE" w:rsidR="00AD34CE" w:rsidP="00AD34CE" w:rsidRDefault="00AD34CE" w14:paraId="170927DA"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7140872F"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2A17200F"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5435B252"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5,000 – 10,000</w:t>
            </w:r>
          </w:p>
        </w:tc>
        <w:tc>
          <w:tcPr>
            <w:tcW w:w="960" w:type="dxa"/>
            <w:tcBorders>
              <w:top w:val="nil"/>
              <w:left w:val="nil"/>
              <w:bottom w:val="nil"/>
              <w:right w:val="nil"/>
            </w:tcBorders>
            <w:noWrap/>
            <w:vAlign w:val="bottom"/>
            <w:hideMark/>
          </w:tcPr>
          <w:p w:rsidRPr="00AD34CE" w:rsidR="00AD34CE" w:rsidP="00AD34CE" w:rsidRDefault="00AD34CE" w14:paraId="2B06C995"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5</w:t>
            </w:r>
          </w:p>
        </w:tc>
        <w:tc>
          <w:tcPr>
            <w:tcW w:w="960" w:type="dxa"/>
            <w:tcBorders>
              <w:top w:val="nil"/>
              <w:left w:val="nil"/>
              <w:bottom w:val="nil"/>
              <w:right w:val="nil"/>
            </w:tcBorders>
            <w:noWrap/>
            <w:vAlign w:val="bottom"/>
            <w:hideMark/>
          </w:tcPr>
          <w:p w:rsidRPr="00AD34CE" w:rsidR="00AD34CE" w:rsidP="00AD34CE" w:rsidRDefault="00AD34CE" w14:paraId="3E703225"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45BDE12C"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538F1CCB"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3450885D"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&gt; 10,000 plus</w:t>
            </w:r>
          </w:p>
        </w:tc>
        <w:tc>
          <w:tcPr>
            <w:tcW w:w="960" w:type="dxa"/>
            <w:tcBorders>
              <w:top w:val="nil"/>
              <w:left w:val="nil"/>
              <w:bottom w:val="nil"/>
              <w:right w:val="nil"/>
            </w:tcBorders>
            <w:noWrap/>
            <w:vAlign w:val="bottom"/>
            <w:hideMark/>
          </w:tcPr>
          <w:p w:rsidRPr="00AD34CE" w:rsidR="00AD34CE" w:rsidP="00AD34CE" w:rsidRDefault="00AD34CE" w14:paraId="108C31DA"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10</w:t>
            </w:r>
          </w:p>
        </w:tc>
        <w:tc>
          <w:tcPr>
            <w:tcW w:w="960" w:type="dxa"/>
            <w:tcBorders>
              <w:top w:val="nil"/>
              <w:left w:val="nil"/>
              <w:bottom w:val="nil"/>
              <w:right w:val="nil"/>
            </w:tcBorders>
            <w:noWrap/>
            <w:vAlign w:val="bottom"/>
            <w:hideMark/>
          </w:tcPr>
          <w:p w:rsidRPr="00AD34CE" w:rsidR="00AD34CE" w:rsidP="00AD34CE" w:rsidRDefault="00AD34CE" w14:paraId="6D613868"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49EFA64D"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20742456"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22A2B86F"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578A2ED9"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6B342155"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09647E85"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09CBAB85"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Audience accommodation</w:t>
            </w:r>
          </w:p>
        </w:tc>
        <w:tc>
          <w:tcPr>
            <w:tcW w:w="4460" w:type="dxa"/>
            <w:tcBorders>
              <w:top w:val="nil"/>
              <w:left w:val="nil"/>
              <w:bottom w:val="nil"/>
              <w:right w:val="nil"/>
            </w:tcBorders>
            <w:noWrap/>
            <w:vAlign w:val="bottom"/>
            <w:hideMark/>
          </w:tcPr>
          <w:p w:rsidRPr="00AD34CE" w:rsidR="00AD34CE" w:rsidP="00AD34CE" w:rsidRDefault="00AD34CE" w14:paraId="657FD519" w14:textId="77777777">
            <w:pPr>
              <w:spacing w:after="0" w:line="240" w:lineRule="auto"/>
              <w:rPr>
                <w:rFonts w:ascii="Calibri" w:hAnsi="Calibri" w:eastAsia="Times New Roman" w:cs="Times New Roman"/>
                <w:color w:val="000000"/>
                <w:lang w:eastAsia="en-GB"/>
              </w:rPr>
            </w:pPr>
          </w:p>
        </w:tc>
        <w:tc>
          <w:tcPr>
            <w:tcW w:w="960" w:type="dxa"/>
            <w:tcBorders>
              <w:top w:val="nil"/>
              <w:left w:val="nil"/>
              <w:bottom w:val="nil"/>
              <w:right w:val="nil"/>
            </w:tcBorders>
            <w:noWrap/>
            <w:vAlign w:val="bottom"/>
            <w:hideMark/>
          </w:tcPr>
          <w:p w:rsidRPr="00AD34CE" w:rsidR="00AD34CE" w:rsidP="00AD34CE" w:rsidRDefault="00AD34CE" w14:paraId="741EFA5E"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6377E3A1"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623EF931"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6F565E6C"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5F715895"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All seated</w:t>
            </w:r>
          </w:p>
        </w:tc>
        <w:tc>
          <w:tcPr>
            <w:tcW w:w="960" w:type="dxa"/>
            <w:tcBorders>
              <w:top w:val="nil"/>
              <w:left w:val="nil"/>
              <w:bottom w:val="nil"/>
              <w:right w:val="nil"/>
            </w:tcBorders>
            <w:noWrap/>
            <w:vAlign w:val="bottom"/>
            <w:hideMark/>
          </w:tcPr>
          <w:p w:rsidRPr="00AD34CE" w:rsidR="00AD34CE" w:rsidP="00AD34CE" w:rsidRDefault="00AD34CE" w14:paraId="1A603601"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1</w:t>
            </w:r>
          </w:p>
        </w:tc>
        <w:tc>
          <w:tcPr>
            <w:tcW w:w="960" w:type="dxa"/>
            <w:tcBorders>
              <w:top w:val="nil"/>
              <w:left w:val="nil"/>
              <w:bottom w:val="nil"/>
              <w:right w:val="nil"/>
            </w:tcBorders>
            <w:noWrap/>
            <w:vAlign w:val="bottom"/>
            <w:hideMark/>
          </w:tcPr>
          <w:p w:rsidRPr="00AD34CE" w:rsidR="00AD34CE" w:rsidP="00AD34CE" w:rsidRDefault="00AD34CE" w14:paraId="78049116"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294637AA"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24EAC4EA"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5D90FF00"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Mixed (at least 50% seated)</w:t>
            </w:r>
          </w:p>
        </w:tc>
        <w:tc>
          <w:tcPr>
            <w:tcW w:w="960" w:type="dxa"/>
            <w:tcBorders>
              <w:top w:val="nil"/>
              <w:left w:val="nil"/>
              <w:bottom w:val="nil"/>
              <w:right w:val="nil"/>
            </w:tcBorders>
            <w:noWrap/>
            <w:vAlign w:val="bottom"/>
            <w:hideMark/>
          </w:tcPr>
          <w:p w:rsidRPr="00AD34CE" w:rsidR="00AD34CE" w:rsidP="00AD34CE" w:rsidRDefault="00AD34CE" w14:paraId="1E939378"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2</w:t>
            </w:r>
          </w:p>
        </w:tc>
        <w:tc>
          <w:tcPr>
            <w:tcW w:w="960" w:type="dxa"/>
            <w:tcBorders>
              <w:top w:val="nil"/>
              <w:left w:val="nil"/>
              <w:bottom w:val="nil"/>
              <w:right w:val="nil"/>
            </w:tcBorders>
            <w:noWrap/>
            <w:vAlign w:val="bottom"/>
            <w:hideMark/>
          </w:tcPr>
          <w:p w:rsidRPr="00AD34CE" w:rsidR="00AD34CE" w:rsidP="00AD34CE" w:rsidRDefault="00AD34CE" w14:paraId="1E8D2EB9"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468DC2D2"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05D2410A"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6E15CCA9"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Standing</w:t>
            </w:r>
          </w:p>
        </w:tc>
        <w:tc>
          <w:tcPr>
            <w:tcW w:w="960" w:type="dxa"/>
            <w:tcBorders>
              <w:top w:val="nil"/>
              <w:left w:val="nil"/>
              <w:bottom w:val="nil"/>
              <w:right w:val="nil"/>
            </w:tcBorders>
            <w:noWrap/>
            <w:vAlign w:val="bottom"/>
            <w:hideMark/>
          </w:tcPr>
          <w:p w:rsidRPr="00AD34CE" w:rsidR="00AD34CE" w:rsidP="00AD34CE" w:rsidRDefault="00AD34CE" w14:paraId="555959CB"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3</w:t>
            </w:r>
          </w:p>
        </w:tc>
        <w:tc>
          <w:tcPr>
            <w:tcW w:w="960" w:type="dxa"/>
            <w:tcBorders>
              <w:top w:val="nil"/>
              <w:left w:val="nil"/>
              <w:bottom w:val="nil"/>
              <w:right w:val="nil"/>
            </w:tcBorders>
            <w:noWrap/>
            <w:vAlign w:val="bottom"/>
            <w:hideMark/>
          </w:tcPr>
          <w:p w:rsidRPr="00AD34CE" w:rsidR="00AD34CE" w:rsidP="00AD34CE" w:rsidRDefault="00AD34CE" w14:paraId="5FD697E3"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6E64FB7B"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4777C695"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Audience age and profile</w:t>
            </w:r>
          </w:p>
        </w:tc>
        <w:tc>
          <w:tcPr>
            <w:tcW w:w="4460" w:type="dxa"/>
            <w:tcBorders>
              <w:top w:val="nil"/>
              <w:left w:val="nil"/>
              <w:bottom w:val="nil"/>
              <w:right w:val="nil"/>
            </w:tcBorders>
            <w:noWrap/>
            <w:vAlign w:val="bottom"/>
            <w:hideMark/>
          </w:tcPr>
          <w:p w:rsidRPr="00AD34CE" w:rsidR="00AD34CE" w:rsidP="00AD34CE" w:rsidRDefault="00AD34CE" w14:paraId="590A293B" w14:textId="77777777">
            <w:pPr>
              <w:spacing w:after="0" w:line="240" w:lineRule="auto"/>
              <w:rPr>
                <w:rFonts w:ascii="Calibri" w:hAnsi="Calibri" w:eastAsia="Times New Roman" w:cs="Times New Roman"/>
                <w:color w:val="000000"/>
                <w:lang w:eastAsia="en-GB"/>
              </w:rPr>
            </w:pPr>
          </w:p>
        </w:tc>
        <w:tc>
          <w:tcPr>
            <w:tcW w:w="960" w:type="dxa"/>
            <w:tcBorders>
              <w:top w:val="nil"/>
              <w:left w:val="nil"/>
              <w:bottom w:val="nil"/>
              <w:right w:val="nil"/>
            </w:tcBorders>
            <w:noWrap/>
            <w:vAlign w:val="bottom"/>
            <w:hideMark/>
          </w:tcPr>
          <w:p w:rsidRPr="00AD34CE" w:rsidR="00AD34CE" w:rsidP="00AD34CE" w:rsidRDefault="00AD34CE" w14:paraId="75DC93DF"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2A21D13E"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25D7A3D4"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33109439"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1E130FF9"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Full mix, in family groups</w:t>
            </w:r>
          </w:p>
        </w:tc>
        <w:tc>
          <w:tcPr>
            <w:tcW w:w="960" w:type="dxa"/>
            <w:tcBorders>
              <w:top w:val="nil"/>
              <w:left w:val="nil"/>
              <w:bottom w:val="nil"/>
              <w:right w:val="nil"/>
            </w:tcBorders>
            <w:noWrap/>
            <w:vAlign w:val="bottom"/>
            <w:hideMark/>
          </w:tcPr>
          <w:p w:rsidRPr="00AD34CE" w:rsidR="00AD34CE" w:rsidP="00AD34CE" w:rsidRDefault="00AD34CE" w14:paraId="5C587EF3"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1</w:t>
            </w:r>
          </w:p>
        </w:tc>
        <w:tc>
          <w:tcPr>
            <w:tcW w:w="960" w:type="dxa"/>
            <w:tcBorders>
              <w:top w:val="nil"/>
              <w:left w:val="nil"/>
              <w:bottom w:val="nil"/>
              <w:right w:val="nil"/>
            </w:tcBorders>
            <w:noWrap/>
            <w:vAlign w:val="bottom"/>
            <w:hideMark/>
          </w:tcPr>
          <w:p w:rsidRPr="00AD34CE" w:rsidR="00AD34CE" w:rsidP="00AD34CE" w:rsidRDefault="00AD34CE" w14:paraId="4A0B12A8"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57F2F6C8"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5CB4CBF6"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1F01954E"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Full mix, not in family groups</w:t>
            </w:r>
          </w:p>
        </w:tc>
        <w:tc>
          <w:tcPr>
            <w:tcW w:w="960" w:type="dxa"/>
            <w:tcBorders>
              <w:top w:val="nil"/>
              <w:left w:val="nil"/>
              <w:bottom w:val="nil"/>
              <w:right w:val="nil"/>
            </w:tcBorders>
            <w:noWrap/>
            <w:vAlign w:val="bottom"/>
            <w:hideMark/>
          </w:tcPr>
          <w:p w:rsidRPr="00AD34CE" w:rsidR="00AD34CE" w:rsidP="00AD34CE" w:rsidRDefault="00AD34CE" w14:paraId="1AC98B42"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2</w:t>
            </w:r>
          </w:p>
        </w:tc>
        <w:tc>
          <w:tcPr>
            <w:tcW w:w="960" w:type="dxa"/>
            <w:tcBorders>
              <w:top w:val="nil"/>
              <w:left w:val="nil"/>
              <w:bottom w:val="nil"/>
              <w:right w:val="nil"/>
            </w:tcBorders>
            <w:noWrap/>
            <w:vAlign w:val="bottom"/>
            <w:hideMark/>
          </w:tcPr>
          <w:p w:rsidRPr="00AD34CE" w:rsidR="00AD34CE" w:rsidP="00AD34CE" w:rsidRDefault="00AD34CE" w14:paraId="40F0261D"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2BB859DB"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1EF2451A"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4F51C63E"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Predominately adults</w:t>
            </w:r>
          </w:p>
        </w:tc>
        <w:tc>
          <w:tcPr>
            <w:tcW w:w="960" w:type="dxa"/>
            <w:tcBorders>
              <w:top w:val="nil"/>
              <w:left w:val="nil"/>
              <w:bottom w:val="nil"/>
              <w:right w:val="nil"/>
            </w:tcBorders>
            <w:noWrap/>
            <w:vAlign w:val="bottom"/>
            <w:hideMark/>
          </w:tcPr>
          <w:p w:rsidRPr="00AD34CE" w:rsidR="00AD34CE" w:rsidP="00AD34CE" w:rsidRDefault="00AD34CE" w14:paraId="0F2F2386"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3</w:t>
            </w:r>
          </w:p>
        </w:tc>
        <w:tc>
          <w:tcPr>
            <w:tcW w:w="960" w:type="dxa"/>
            <w:tcBorders>
              <w:top w:val="nil"/>
              <w:left w:val="nil"/>
              <w:bottom w:val="nil"/>
              <w:right w:val="nil"/>
            </w:tcBorders>
            <w:noWrap/>
            <w:vAlign w:val="bottom"/>
            <w:hideMark/>
          </w:tcPr>
          <w:p w:rsidRPr="00AD34CE" w:rsidR="00AD34CE" w:rsidP="00AD34CE" w:rsidRDefault="00AD34CE" w14:paraId="1E728DD8"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57FD116D"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5A5BFDD9"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16265F20"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Predominately children and young persons</w:t>
            </w:r>
          </w:p>
        </w:tc>
        <w:tc>
          <w:tcPr>
            <w:tcW w:w="960" w:type="dxa"/>
            <w:tcBorders>
              <w:top w:val="nil"/>
              <w:left w:val="nil"/>
              <w:bottom w:val="nil"/>
              <w:right w:val="nil"/>
            </w:tcBorders>
            <w:noWrap/>
            <w:vAlign w:val="bottom"/>
            <w:hideMark/>
          </w:tcPr>
          <w:p w:rsidRPr="00AD34CE" w:rsidR="00AD34CE" w:rsidP="00AD34CE" w:rsidRDefault="00AD34CE" w14:paraId="591C1AAD"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4</w:t>
            </w:r>
          </w:p>
        </w:tc>
        <w:tc>
          <w:tcPr>
            <w:tcW w:w="960" w:type="dxa"/>
            <w:tcBorders>
              <w:top w:val="nil"/>
              <w:left w:val="nil"/>
              <w:bottom w:val="nil"/>
              <w:right w:val="nil"/>
            </w:tcBorders>
            <w:noWrap/>
            <w:vAlign w:val="bottom"/>
            <w:hideMark/>
          </w:tcPr>
          <w:p w:rsidRPr="00AD34CE" w:rsidR="00AD34CE" w:rsidP="00AD34CE" w:rsidRDefault="00AD34CE" w14:paraId="263846B3"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30F7EE51"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2292589E"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635E6CF4"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Predominately elderly</w:t>
            </w:r>
          </w:p>
        </w:tc>
        <w:tc>
          <w:tcPr>
            <w:tcW w:w="960" w:type="dxa"/>
            <w:tcBorders>
              <w:top w:val="nil"/>
              <w:left w:val="nil"/>
              <w:bottom w:val="nil"/>
              <w:right w:val="nil"/>
            </w:tcBorders>
            <w:noWrap/>
            <w:vAlign w:val="bottom"/>
            <w:hideMark/>
          </w:tcPr>
          <w:p w:rsidRPr="00AD34CE" w:rsidR="00AD34CE" w:rsidP="00AD34CE" w:rsidRDefault="00AD34CE" w14:paraId="3886B863"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4</w:t>
            </w:r>
          </w:p>
        </w:tc>
        <w:tc>
          <w:tcPr>
            <w:tcW w:w="960" w:type="dxa"/>
            <w:tcBorders>
              <w:top w:val="nil"/>
              <w:left w:val="nil"/>
              <w:bottom w:val="nil"/>
              <w:right w:val="nil"/>
            </w:tcBorders>
            <w:noWrap/>
            <w:vAlign w:val="bottom"/>
            <w:hideMark/>
          </w:tcPr>
          <w:p w:rsidRPr="00AD34CE" w:rsidR="00AD34CE" w:rsidP="00AD34CE" w:rsidRDefault="00AD34CE" w14:paraId="235C8F73"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0E7E3B1F"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327E7477"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3846C74E"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Conflict / Rival factions</w:t>
            </w:r>
          </w:p>
        </w:tc>
        <w:tc>
          <w:tcPr>
            <w:tcW w:w="960" w:type="dxa"/>
            <w:tcBorders>
              <w:top w:val="nil"/>
              <w:left w:val="nil"/>
              <w:bottom w:val="nil"/>
              <w:right w:val="nil"/>
            </w:tcBorders>
            <w:noWrap/>
            <w:vAlign w:val="bottom"/>
            <w:hideMark/>
          </w:tcPr>
          <w:p w:rsidRPr="00AD34CE" w:rsidR="00AD34CE" w:rsidP="00AD34CE" w:rsidRDefault="00AD34CE" w14:paraId="0E58DF85"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5</w:t>
            </w:r>
          </w:p>
        </w:tc>
        <w:tc>
          <w:tcPr>
            <w:tcW w:w="960" w:type="dxa"/>
            <w:tcBorders>
              <w:top w:val="nil"/>
              <w:left w:val="nil"/>
              <w:bottom w:val="nil"/>
              <w:right w:val="nil"/>
            </w:tcBorders>
            <w:noWrap/>
            <w:vAlign w:val="bottom"/>
            <w:hideMark/>
          </w:tcPr>
          <w:p w:rsidRPr="00AD34CE" w:rsidR="00AD34CE" w:rsidP="00AD34CE" w:rsidRDefault="00AD34CE" w14:paraId="02839F2D"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2779F2BD"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1BAEC977"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Additional Factors</w:t>
            </w:r>
          </w:p>
        </w:tc>
        <w:tc>
          <w:tcPr>
            <w:tcW w:w="4460" w:type="dxa"/>
            <w:tcBorders>
              <w:top w:val="nil"/>
              <w:left w:val="nil"/>
              <w:bottom w:val="nil"/>
              <w:right w:val="nil"/>
            </w:tcBorders>
            <w:noWrap/>
            <w:vAlign w:val="bottom"/>
            <w:hideMark/>
          </w:tcPr>
          <w:p w:rsidRPr="00AD34CE" w:rsidR="00AD34CE" w:rsidP="00AD34CE" w:rsidRDefault="00AD34CE" w14:paraId="1B73A35D" w14:textId="77777777">
            <w:pPr>
              <w:spacing w:after="0" w:line="240" w:lineRule="auto"/>
              <w:rPr>
                <w:rFonts w:ascii="Calibri" w:hAnsi="Calibri" w:eastAsia="Times New Roman" w:cs="Times New Roman"/>
                <w:color w:val="000000"/>
                <w:lang w:eastAsia="en-GB"/>
              </w:rPr>
            </w:pPr>
          </w:p>
        </w:tc>
        <w:tc>
          <w:tcPr>
            <w:tcW w:w="960" w:type="dxa"/>
            <w:tcBorders>
              <w:top w:val="nil"/>
              <w:left w:val="nil"/>
              <w:bottom w:val="nil"/>
              <w:right w:val="nil"/>
            </w:tcBorders>
            <w:noWrap/>
            <w:vAlign w:val="bottom"/>
            <w:hideMark/>
          </w:tcPr>
          <w:p w:rsidRPr="00AD34CE" w:rsidR="00AD34CE" w:rsidP="00AD34CE" w:rsidRDefault="00AD34CE" w14:paraId="3E4EE50D"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73B5FB63"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67B4DE58"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0C61F42F"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24E17968"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78FB4572"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5AA42F3B"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38700540"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20C2D619"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6D9C47C8"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Queuing over one hour</w:t>
            </w:r>
          </w:p>
        </w:tc>
        <w:tc>
          <w:tcPr>
            <w:tcW w:w="960" w:type="dxa"/>
            <w:tcBorders>
              <w:top w:val="nil"/>
              <w:left w:val="nil"/>
              <w:bottom w:val="nil"/>
              <w:right w:val="nil"/>
            </w:tcBorders>
            <w:noWrap/>
            <w:vAlign w:val="bottom"/>
            <w:hideMark/>
          </w:tcPr>
          <w:p w:rsidRPr="00AD34CE" w:rsidR="00AD34CE" w:rsidP="00AD34CE" w:rsidRDefault="00AD34CE" w14:paraId="1F7AC788"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1</w:t>
            </w:r>
          </w:p>
        </w:tc>
        <w:tc>
          <w:tcPr>
            <w:tcW w:w="960" w:type="dxa"/>
            <w:tcBorders>
              <w:top w:val="nil"/>
              <w:left w:val="nil"/>
              <w:bottom w:val="nil"/>
              <w:right w:val="nil"/>
            </w:tcBorders>
            <w:noWrap/>
            <w:vAlign w:val="bottom"/>
            <w:hideMark/>
          </w:tcPr>
          <w:p w:rsidRPr="00AD34CE" w:rsidR="00AD34CE" w:rsidP="00AD34CE" w:rsidRDefault="00AD34CE" w14:paraId="44457A42"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59733BAF"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3C8648D5"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06A4F264"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Parking on site</w:t>
            </w:r>
          </w:p>
        </w:tc>
        <w:tc>
          <w:tcPr>
            <w:tcW w:w="960" w:type="dxa"/>
            <w:tcBorders>
              <w:top w:val="nil"/>
              <w:left w:val="nil"/>
              <w:bottom w:val="nil"/>
              <w:right w:val="nil"/>
            </w:tcBorders>
            <w:noWrap/>
            <w:vAlign w:val="bottom"/>
            <w:hideMark/>
          </w:tcPr>
          <w:p w:rsidRPr="00AD34CE" w:rsidR="00AD34CE" w:rsidP="00AD34CE" w:rsidRDefault="00AD34CE" w14:paraId="00F3A619"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1</w:t>
            </w:r>
          </w:p>
        </w:tc>
        <w:tc>
          <w:tcPr>
            <w:tcW w:w="960" w:type="dxa"/>
            <w:tcBorders>
              <w:top w:val="nil"/>
              <w:left w:val="nil"/>
              <w:bottom w:val="nil"/>
              <w:right w:val="nil"/>
            </w:tcBorders>
            <w:noWrap/>
            <w:vAlign w:val="bottom"/>
            <w:hideMark/>
          </w:tcPr>
          <w:p w:rsidRPr="00AD34CE" w:rsidR="00AD34CE" w:rsidP="00AD34CE" w:rsidRDefault="00AD34CE" w14:paraId="1E37B04D"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4D381FBB"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34C59961"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1B99F682"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Livestock</w:t>
            </w:r>
          </w:p>
        </w:tc>
        <w:tc>
          <w:tcPr>
            <w:tcW w:w="960" w:type="dxa"/>
            <w:tcBorders>
              <w:top w:val="nil"/>
              <w:left w:val="nil"/>
              <w:bottom w:val="nil"/>
              <w:right w:val="nil"/>
            </w:tcBorders>
            <w:noWrap/>
            <w:vAlign w:val="bottom"/>
            <w:hideMark/>
          </w:tcPr>
          <w:p w:rsidRPr="00AD34CE" w:rsidR="00AD34CE" w:rsidP="00AD34CE" w:rsidRDefault="00AD34CE" w14:paraId="7C928BA6"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1</w:t>
            </w:r>
          </w:p>
        </w:tc>
        <w:tc>
          <w:tcPr>
            <w:tcW w:w="960" w:type="dxa"/>
            <w:tcBorders>
              <w:top w:val="nil"/>
              <w:left w:val="nil"/>
              <w:bottom w:val="nil"/>
              <w:right w:val="nil"/>
            </w:tcBorders>
            <w:noWrap/>
            <w:vAlign w:val="bottom"/>
            <w:hideMark/>
          </w:tcPr>
          <w:p w:rsidRPr="00AD34CE" w:rsidR="00AD34CE" w:rsidP="00AD34CE" w:rsidRDefault="00AD34CE" w14:paraId="1D0468E0"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4CCC3923"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7D263846"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3E49D27C"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New event/event in new location</w:t>
            </w:r>
          </w:p>
        </w:tc>
        <w:tc>
          <w:tcPr>
            <w:tcW w:w="960" w:type="dxa"/>
            <w:tcBorders>
              <w:top w:val="nil"/>
              <w:left w:val="nil"/>
              <w:bottom w:val="nil"/>
              <w:right w:val="nil"/>
            </w:tcBorders>
            <w:noWrap/>
            <w:vAlign w:val="bottom"/>
            <w:hideMark/>
          </w:tcPr>
          <w:p w:rsidRPr="00AD34CE" w:rsidR="00AD34CE" w:rsidP="00AD34CE" w:rsidRDefault="00AD34CE" w14:paraId="311CBF08"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2</w:t>
            </w:r>
          </w:p>
        </w:tc>
        <w:tc>
          <w:tcPr>
            <w:tcW w:w="960" w:type="dxa"/>
            <w:tcBorders>
              <w:top w:val="nil"/>
              <w:left w:val="nil"/>
              <w:bottom w:val="nil"/>
              <w:right w:val="nil"/>
            </w:tcBorders>
            <w:noWrap/>
            <w:vAlign w:val="bottom"/>
            <w:hideMark/>
          </w:tcPr>
          <w:p w:rsidRPr="00AD34CE" w:rsidR="00AD34CE" w:rsidP="00AD34CE" w:rsidRDefault="00AD34CE" w14:paraId="36D96388"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15DEC8CD"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51B8E0A9"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3C8F9148"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Events with previous issues</w:t>
            </w:r>
          </w:p>
        </w:tc>
        <w:tc>
          <w:tcPr>
            <w:tcW w:w="960" w:type="dxa"/>
            <w:tcBorders>
              <w:top w:val="nil"/>
              <w:left w:val="nil"/>
              <w:bottom w:val="nil"/>
              <w:right w:val="nil"/>
            </w:tcBorders>
            <w:noWrap/>
            <w:vAlign w:val="bottom"/>
            <w:hideMark/>
          </w:tcPr>
          <w:p w:rsidRPr="00AD34CE" w:rsidR="00AD34CE" w:rsidP="00AD34CE" w:rsidRDefault="00AD34CE" w14:paraId="6AC5417C"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2</w:t>
            </w:r>
          </w:p>
        </w:tc>
        <w:tc>
          <w:tcPr>
            <w:tcW w:w="960" w:type="dxa"/>
            <w:tcBorders>
              <w:top w:val="nil"/>
              <w:left w:val="nil"/>
              <w:bottom w:val="nil"/>
              <w:right w:val="nil"/>
            </w:tcBorders>
            <w:noWrap/>
            <w:vAlign w:val="bottom"/>
            <w:hideMark/>
          </w:tcPr>
          <w:p w:rsidRPr="00AD34CE" w:rsidR="00AD34CE" w:rsidP="00AD34CE" w:rsidRDefault="00AD34CE" w14:paraId="2C6E1315"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6D57F325"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1ECA0E7B"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489A4C64"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Onsite catering</w:t>
            </w:r>
          </w:p>
        </w:tc>
        <w:tc>
          <w:tcPr>
            <w:tcW w:w="960" w:type="dxa"/>
            <w:tcBorders>
              <w:top w:val="nil"/>
              <w:left w:val="nil"/>
              <w:bottom w:val="nil"/>
              <w:right w:val="nil"/>
            </w:tcBorders>
            <w:noWrap/>
            <w:vAlign w:val="bottom"/>
            <w:hideMark/>
          </w:tcPr>
          <w:p w:rsidRPr="00AD34CE" w:rsidR="00AD34CE" w:rsidP="00AD34CE" w:rsidRDefault="00AD34CE" w14:paraId="62716BA6"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2</w:t>
            </w:r>
          </w:p>
        </w:tc>
        <w:tc>
          <w:tcPr>
            <w:tcW w:w="960" w:type="dxa"/>
            <w:tcBorders>
              <w:top w:val="nil"/>
              <w:left w:val="nil"/>
              <w:bottom w:val="nil"/>
              <w:right w:val="nil"/>
            </w:tcBorders>
            <w:noWrap/>
            <w:vAlign w:val="bottom"/>
            <w:hideMark/>
          </w:tcPr>
          <w:p w:rsidRPr="00AD34CE" w:rsidR="00AD34CE" w:rsidP="00AD34CE" w:rsidRDefault="00AD34CE" w14:paraId="343B988C"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68F25BD3"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6217CCCC"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46189FC7"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Sleeping</w:t>
            </w:r>
          </w:p>
        </w:tc>
        <w:tc>
          <w:tcPr>
            <w:tcW w:w="960" w:type="dxa"/>
            <w:tcBorders>
              <w:top w:val="nil"/>
              <w:left w:val="nil"/>
              <w:bottom w:val="nil"/>
              <w:right w:val="nil"/>
            </w:tcBorders>
            <w:noWrap/>
            <w:vAlign w:val="bottom"/>
            <w:hideMark/>
          </w:tcPr>
          <w:p w:rsidRPr="00AD34CE" w:rsidR="00AD34CE" w:rsidP="00AD34CE" w:rsidRDefault="00AD34CE" w14:paraId="39B65DD3"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2</w:t>
            </w:r>
          </w:p>
        </w:tc>
        <w:tc>
          <w:tcPr>
            <w:tcW w:w="960" w:type="dxa"/>
            <w:tcBorders>
              <w:top w:val="nil"/>
              <w:left w:val="nil"/>
              <w:bottom w:val="nil"/>
              <w:right w:val="nil"/>
            </w:tcBorders>
            <w:noWrap/>
            <w:vAlign w:val="bottom"/>
            <w:hideMark/>
          </w:tcPr>
          <w:p w:rsidRPr="00AD34CE" w:rsidR="00AD34CE" w:rsidP="00AD34CE" w:rsidRDefault="00AD34CE" w14:paraId="243A3AE6"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2A0DBFF6"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34B9986D"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4F196138"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Temporary structures (stages/marquees)</w:t>
            </w:r>
          </w:p>
        </w:tc>
        <w:tc>
          <w:tcPr>
            <w:tcW w:w="960" w:type="dxa"/>
            <w:tcBorders>
              <w:top w:val="nil"/>
              <w:left w:val="nil"/>
              <w:bottom w:val="nil"/>
              <w:right w:val="nil"/>
            </w:tcBorders>
            <w:noWrap/>
            <w:vAlign w:val="bottom"/>
            <w:hideMark/>
          </w:tcPr>
          <w:p w:rsidRPr="00AD34CE" w:rsidR="00AD34CE" w:rsidP="00AD34CE" w:rsidRDefault="00AD34CE" w14:paraId="1BB37019"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3</w:t>
            </w:r>
          </w:p>
        </w:tc>
        <w:tc>
          <w:tcPr>
            <w:tcW w:w="960" w:type="dxa"/>
            <w:tcBorders>
              <w:top w:val="nil"/>
              <w:left w:val="nil"/>
              <w:bottom w:val="nil"/>
              <w:right w:val="nil"/>
            </w:tcBorders>
            <w:noWrap/>
            <w:vAlign w:val="bottom"/>
            <w:hideMark/>
          </w:tcPr>
          <w:p w:rsidRPr="00AD34CE" w:rsidR="00AD34CE" w:rsidP="00AD34CE" w:rsidRDefault="00AD34CE" w14:paraId="4DE01EE3"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2A633A89"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6C89FD82"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04CF4676"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Bouncy castle / sideshow</w:t>
            </w:r>
          </w:p>
        </w:tc>
        <w:tc>
          <w:tcPr>
            <w:tcW w:w="960" w:type="dxa"/>
            <w:tcBorders>
              <w:top w:val="nil"/>
              <w:left w:val="nil"/>
              <w:bottom w:val="nil"/>
              <w:right w:val="nil"/>
            </w:tcBorders>
            <w:noWrap/>
            <w:vAlign w:val="bottom"/>
            <w:hideMark/>
          </w:tcPr>
          <w:p w:rsidRPr="00AD34CE" w:rsidR="00AD34CE" w:rsidP="00AD34CE" w:rsidRDefault="00AD34CE" w14:paraId="1ECED571"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4</w:t>
            </w:r>
          </w:p>
        </w:tc>
        <w:tc>
          <w:tcPr>
            <w:tcW w:w="960" w:type="dxa"/>
            <w:tcBorders>
              <w:top w:val="nil"/>
              <w:left w:val="nil"/>
              <w:bottom w:val="nil"/>
              <w:right w:val="nil"/>
            </w:tcBorders>
            <w:noWrap/>
            <w:vAlign w:val="bottom"/>
            <w:hideMark/>
          </w:tcPr>
          <w:p w:rsidRPr="00AD34CE" w:rsidR="00AD34CE" w:rsidP="00AD34CE" w:rsidRDefault="00AD34CE" w14:paraId="7FDF08D8"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6DFD32C3"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3BC95B2F"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36BBE381"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Road Closures or temporary TTRO (Low impact)</w:t>
            </w:r>
          </w:p>
        </w:tc>
        <w:tc>
          <w:tcPr>
            <w:tcW w:w="960" w:type="dxa"/>
            <w:tcBorders>
              <w:top w:val="nil"/>
              <w:left w:val="nil"/>
              <w:bottom w:val="nil"/>
              <w:right w:val="nil"/>
            </w:tcBorders>
            <w:noWrap/>
            <w:vAlign w:val="bottom"/>
            <w:hideMark/>
          </w:tcPr>
          <w:p w:rsidRPr="00AD34CE" w:rsidR="00AD34CE" w:rsidP="00AD34CE" w:rsidRDefault="00AD34CE" w14:paraId="6113A600"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3</w:t>
            </w:r>
          </w:p>
        </w:tc>
        <w:tc>
          <w:tcPr>
            <w:tcW w:w="960" w:type="dxa"/>
            <w:tcBorders>
              <w:top w:val="nil"/>
              <w:left w:val="nil"/>
              <w:bottom w:val="nil"/>
              <w:right w:val="nil"/>
            </w:tcBorders>
            <w:noWrap/>
            <w:vAlign w:val="bottom"/>
            <w:hideMark/>
          </w:tcPr>
          <w:p w:rsidRPr="00AD34CE" w:rsidR="00AD34CE" w:rsidP="00AD34CE" w:rsidRDefault="00AD34CE" w14:paraId="49D43B8B"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3AEE04DD"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259158EE"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540D6020"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Road Closures or temporary TTRO (High impact)</w:t>
            </w:r>
          </w:p>
        </w:tc>
        <w:tc>
          <w:tcPr>
            <w:tcW w:w="960" w:type="dxa"/>
            <w:tcBorders>
              <w:top w:val="nil"/>
              <w:left w:val="nil"/>
              <w:bottom w:val="nil"/>
              <w:right w:val="nil"/>
            </w:tcBorders>
            <w:noWrap/>
            <w:vAlign w:val="bottom"/>
            <w:hideMark/>
          </w:tcPr>
          <w:p w:rsidRPr="00AD34CE" w:rsidR="00AD34CE" w:rsidP="00AD34CE" w:rsidRDefault="00AD34CE" w14:paraId="202D9846"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5</w:t>
            </w:r>
          </w:p>
        </w:tc>
        <w:tc>
          <w:tcPr>
            <w:tcW w:w="960" w:type="dxa"/>
            <w:tcBorders>
              <w:top w:val="nil"/>
              <w:left w:val="nil"/>
              <w:bottom w:val="nil"/>
              <w:right w:val="nil"/>
            </w:tcBorders>
            <w:noWrap/>
            <w:vAlign w:val="bottom"/>
            <w:hideMark/>
          </w:tcPr>
          <w:p w:rsidRPr="00AD34CE" w:rsidR="00AD34CE" w:rsidP="00AD34CE" w:rsidRDefault="00AD34CE" w14:paraId="10377772"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6CBA64DD"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583D71D1"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48444F78"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Traffic movement in crowd area</w:t>
            </w:r>
          </w:p>
        </w:tc>
        <w:tc>
          <w:tcPr>
            <w:tcW w:w="960" w:type="dxa"/>
            <w:tcBorders>
              <w:top w:val="nil"/>
              <w:left w:val="nil"/>
              <w:bottom w:val="nil"/>
              <w:right w:val="nil"/>
            </w:tcBorders>
            <w:noWrap/>
            <w:vAlign w:val="bottom"/>
            <w:hideMark/>
          </w:tcPr>
          <w:p w:rsidRPr="00AD34CE" w:rsidR="00AD34CE" w:rsidP="00AD34CE" w:rsidRDefault="00AD34CE" w14:paraId="7FA981B0"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5</w:t>
            </w:r>
          </w:p>
        </w:tc>
        <w:tc>
          <w:tcPr>
            <w:tcW w:w="960" w:type="dxa"/>
            <w:tcBorders>
              <w:top w:val="nil"/>
              <w:left w:val="nil"/>
              <w:bottom w:val="nil"/>
              <w:right w:val="nil"/>
            </w:tcBorders>
            <w:noWrap/>
            <w:vAlign w:val="bottom"/>
            <w:hideMark/>
          </w:tcPr>
          <w:p w:rsidRPr="00AD34CE" w:rsidR="00AD34CE" w:rsidP="00AD34CE" w:rsidRDefault="00AD34CE" w14:paraId="24E127A3"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458874D6"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45BC6B85"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6875A342"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Pyro / firework elements</w:t>
            </w:r>
          </w:p>
        </w:tc>
        <w:tc>
          <w:tcPr>
            <w:tcW w:w="960" w:type="dxa"/>
            <w:tcBorders>
              <w:top w:val="nil"/>
              <w:left w:val="nil"/>
              <w:bottom w:val="nil"/>
              <w:right w:val="nil"/>
            </w:tcBorders>
            <w:noWrap/>
            <w:vAlign w:val="bottom"/>
            <w:hideMark/>
          </w:tcPr>
          <w:p w:rsidRPr="00AD34CE" w:rsidR="00AD34CE" w:rsidP="00AD34CE" w:rsidRDefault="00AD34CE" w14:paraId="040501EF"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5</w:t>
            </w:r>
          </w:p>
        </w:tc>
        <w:tc>
          <w:tcPr>
            <w:tcW w:w="960" w:type="dxa"/>
            <w:tcBorders>
              <w:top w:val="nil"/>
              <w:left w:val="nil"/>
              <w:bottom w:val="nil"/>
              <w:right w:val="nil"/>
            </w:tcBorders>
            <w:noWrap/>
            <w:vAlign w:val="bottom"/>
            <w:hideMark/>
          </w:tcPr>
          <w:p w:rsidRPr="00AD34CE" w:rsidR="00AD34CE" w:rsidP="00AD34CE" w:rsidRDefault="00AD34CE" w14:paraId="4F27D0F7"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671BF717"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1EF71F2B"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09737DE8"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Dangerous goods storage and use</w:t>
            </w:r>
          </w:p>
        </w:tc>
        <w:tc>
          <w:tcPr>
            <w:tcW w:w="960" w:type="dxa"/>
            <w:tcBorders>
              <w:top w:val="nil"/>
              <w:left w:val="nil"/>
              <w:bottom w:val="nil"/>
              <w:right w:val="nil"/>
            </w:tcBorders>
            <w:noWrap/>
            <w:vAlign w:val="bottom"/>
            <w:hideMark/>
          </w:tcPr>
          <w:p w:rsidRPr="00AD34CE" w:rsidR="00AD34CE" w:rsidP="00AD34CE" w:rsidRDefault="00AD34CE" w14:paraId="2EB1D31F"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5</w:t>
            </w:r>
          </w:p>
        </w:tc>
        <w:tc>
          <w:tcPr>
            <w:tcW w:w="960" w:type="dxa"/>
            <w:tcBorders>
              <w:top w:val="nil"/>
              <w:left w:val="nil"/>
              <w:bottom w:val="nil"/>
              <w:right w:val="nil"/>
            </w:tcBorders>
            <w:noWrap/>
            <w:vAlign w:val="bottom"/>
            <w:hideMark/>
          </w:tcPr>
          <w:p w:rsidRPr="00AD34CE" w:rsidR="00AD34CE" w:rsidP="00AD34CE" w:rsidRDefault="00AD34CE" w14:paraId="76FD1BAF"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2F5F62AF"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36E32A90"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43E49DCB"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Funfair rides</w:t>
            </w:r>
          </w:p>
        </w:tc>
        <w:tc>
          <w:tcPr>
            <w:tcW w:w="960" w:type="dxa"/>
            <w:tcBorders>
              <w:top w:val="nil"/>
              <w:left w:val="nil"/>
              <w:bottom w:val="nil"/>
              <w:right w:val="nil"/>
            </w:tcBorders>
            <w:noWrap/>
            <w:vAlign w:val="bottom"/>
            <w:hideMark/>
          </w:tcPr>
          <w:p w:rsidRPr="00AD34CE" w:rsidR="00AD34CE" w:rsidP="00AD34CE" w:rsidRDefault="00AD34CE" w14:paraId="34865987"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5</w:t>
            </w:r>
          </w:p>
        </w:tc>
        <w:tc>
          <w:tcPr>
            <w:tcW w:w="960" w:type="dxa"/>
            <w:tcBorders>
              <w:top w:val="nil"/>
              <w:left w:val="nil"/>
              <w:bottom w:val="nil"/>
              <w:right w:val="nil"/>
            </w:tcBorders>
            <w:noWrap/>
            <w:vAlign w:val="bottom"/>
            <w:hideMark/>
          </w:tcPr>
          <w:p w:rsidRPr="00AD34CE" w:rsidR="00AD34CE" w:rsidP="00AD34CE" w:rsidRDefault="00AD34CE" w14:paraId="21254F49"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296BFDD7"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7959B221"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0113A509"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Alcohol available</w:t>
            </w:r>
          </w:p>
        </w:tc>
        <w:tc>
          <w:tcPr>
            <w:tcW w:w="960" w:type="dxa"/>
            <w:tcBorders>
              <w:top w:val="nil"/>
              <w:left w:val="nil"/>
              <w:bottom w:val="nil"/>
              <w:right w:val="nil"/>
            </w:tcBorders>
            <w:noWrap/>
            <w:vAlign w:val="bottom"/>
            <w:hideMark/>
          </w:tcPr>
          <w:p w:rsidRPr="00AD34CE" w:rsidR="00AD34CE" w:rsidP="00AD34CE" w:rsidRDefault="00AD34CE" w14:paraId="69AF0649"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5</w:t>
            </w:r>
          </w:p>
        </w:tc>
        <w:tc>
          <w:tcPr>
            <w:tcW w:w="960" w:type="dxa"/>
            <w:tcBorders>
              <w:top w:val="nil"/>
              <w:left w:val="nil"/>
              <w:bottom w:val="nil"/>
              <w:right w:val="nil"/>
            </w:tcBorders>
            <w:noWrap/>
            <w:vAlign w:val="bottom"/>
            <w:hideMark/>
          </w:tcPr>
          <w:p w:rsidRPr="00AD34CE" w:rsidR="00AD34CE" w:rsidP="00AD34CE" w:rsidRDefault="00AD34CE" w14:paraId="7A910B50"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2E31ECFF"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2EF5EBA9"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2B5E81F8"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Drone usage</w:t>
            </w:r>
          </w:p>
        </w:tc>
        <w:tc>
          <w:tcPr>
            <w:tcW w:w="960" w:type="dxa"/>
            <w:tcBorders>
              <w:top w:val="nil"/>
              <w:left w:val="nil"/>
              <w:bottom w:val="nil"/>
              <w:right w:val="nil"/>
            </w:tcBorders>
            <w:noWrap/>
            <w:vAlign w:val="bottom"/>
            <w:hideMark/>
          </w:tcPr>
          <w:p w:rsidRPr="00AD34CE" w:rsidR="00AD34CE" w:rsidP="00AD34CE" w:rsidRDefault="00AD34CE" w14:paraId="63ACDD2F"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5</w:t>
            </w:r>
          </w:p>
        </w:tc>
        <w:tc>
          <w:tcPr>
            <w:tcW w:w="960" w:type="dxa"/>
            <w:tcBorders>
              <w:top w:val="nil"/>
              <w:left w:val="nil"/>
              <w:bottom w:val="nil"/>
              <w:right w:val="nil"/>
            </w:tcBorders>
            <w:noWrap/>
            <w:vAlign w:val="bottom"/>
            <w:hideMark/>
          </w:tcPr>
          <w:p w:rsidRPr="00AD34CE" w:rsidR="00AD34CE" w:rsidP="00AD34CE" w:rsidRDefault="00AD34CE" w14:paraId="79AE48F6"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7C997339"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4C5DAE34"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40F0EA3D"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75570ED5"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27E0F811"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67CB8C95"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25E643C0"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Medical Facilities</w:t>
            </w:r>
          </w:p>
        </w:tc>
        <w:tc>
          <w:tcPr>
            <w:tcW w:w="4460" w:type="dxa"/>
            <w:tcBorders>
              <w:top w:val="nil"/>
              <w:left w:val="nil"/>
              <w:bottom w:val="nil"/>
              <w:right w:val="nil"/>
            </w:tcBorders>
            <w:noWrap/>
            <w:vAlign w:val="bottom"/>
            <w:hideMark/>
          </w:tcPr>
          <w:p w:rsidRPr="00AD34CE" w:rsidR="00AD34CE" w:rsidP="00AD34CE" w:rsidRDefault="00AD34CE" w14:paraId="0DC1E1EA" w14:textId="77777777">
            <w:pPr>
              <w:spacing w:after="0" w:line="240" w:lineRule="auto"/>
              <w:rPr>
                <w:rFonts w:ascii="Calibri" w:hAnsi="Calibri" w:eastAsia="Times New Roman" w:cs="Times New Roman"/>
                <w:color w:val="000000"/>
                <w:lang w:eastAsia="en-GB"/>
              </w:rPr>
            </w:pPr>
          </w:p>
        </w:tc>
        <w:tc>
          <w:tcPr>
            <w:tcW w:w="960" w:type="dxa"/>
            <w:tcBorders>
              <w:top w:val="nil"/>
              <w:left w:val="nil"/>
              <w:bottom w:val="nil"/>
              <w:right w:val="nil"/>
            </w:tcBorders>
            <w:noWrap/>
            <w:vAlign w:val="bottom"/>
            <w:hideMark/>
          </w:tcPr>
          <w:p w:rsidRPr="00AD34CE" w:rsidR="00AD34CE" w:rsidP="00AD34CE" w:rsidRDefault="00AD34CE" w14:paraId="62047438"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5FEB7A9C"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7C70610E"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06DD2F23"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6E66009E"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 xml:space="preserve">No </w:t>
            </w:r>
            <w:proofErr w:type="gramStart"/>
            <w:r w:rsidRPr="00AD34CE">
              <w:rPr>
                <w:rFonts w:ascii="Calibri" w:hAnsi="Calibri" w:eastAsia="Times New Roman" w:cs="Times New Roman"/>
                <w:color w:val="000000"/>
                <w:lang w:eastAsia="en-GB"/>
              </w:rPr>
              <w:t>on site</w:t>
            </w:r>
            <w:proofErr w:type="gramEnd"/>
            <w:r w:rsidRPr="00AD34CE">
              <w:rPr>
                <w:rFonts w:ascii="Calibri" w:hAnsi="Calibri" w:eastAsia="Times New Roman" w:cs="Times New Roman"/>
                <w:color w:val="000000"/>
                <w:lang w:eastAsia="en-GB"/>
              </w:rPr>
              <w:t xml:space="preserve"> medical facility</w:t>
            </w:r>
          </w:p>
        </w:tc>
        <w:tc>
          <w:tcPr>
            <w:tcW w:w="960" w:type="dxa"/>
            <w:tcBorders>
              <w:top w:val="nil"/>
              <w:left w:val="nil"/>
              <w:bottom w:val="nil"/>
              <w:right w:val="nil"/>
            </w:tcBorders>
            <w:noWrap/>
            <w:vAlign w:val="bottom"/>
            <w:hideMark/>
          </w:tcPr>
          <w:p w:rsidRPr="00AD34CE" w:rsidR="00AD34CE" w:rsidP="00AD34CE" w:rsidRDefault="00AD34CE" w14:paraId="5A32A25C"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2</w:t>
            </w:r>
          </w:p>
        </w:tc>
        <w:tc>
          <w:tcPr>
            <w:tcW w:w="960" w:type="dxa"/>
            <w:tcBorders>
              <w:top w:val="nil"/>
              <w:left w:val="nil"/>
              <w:bottom w:val="nil"/>
              <w:right w:val="nil"/>
            </w:tcBorders>
            <w:noWrap/>
            <w:vAlign w:val="bottom"/>
            <w:hideMark/>
          </w:tcPr>
          <w:p w:rsidRPr="00AD34CE" w:rsidR="00AD34CE" w:rsidP="00AD34CE" w:rsidRDefault="00AD34CE" w14:paraId="638B9217"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4C2318D2"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7E485B15"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38DB1E5A"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492847EC"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295C11C9"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7A0081D8"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797C1118"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27A8B9A2"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0EE655B2"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357238F9"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5A80102F"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00823010"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Fire &amp; Rescue</w:t>
            </w:r>
          </w:p>
        </w:tc>
        <w:tc>
          <w:tcPr>
            <w:tcW w:w="4460" w:type="dxa"/>
            <w:tcBorders>
              <w:top w:val="nil"/>
              <w:left w:val="nil"/>
              <w:bottom w:val="nil"/>
              <w:right w:val="nil"/>
            </w:tcBorders>
            <w:noWrap/>
            <w:vAlign w:val="bottom"/>
            <w:hideMark/>
          </w:tcPr>
          <w:p w:rsidRPr="00AD34CE" w:rsidR="00AD34CE" w:rsidP="00AD34CE" w:rsidRDefault="00AD34CE" w14:paraId="1D7A7B34" w14:textId="77777777">
            <w:pPr>
              <w:spacing w:after="0" w:line="240" w:lineRule="auto"/>
              <w:rPr>
                <w:rFonts w:ascii="Calibri" w:hAnsi="Calibri" w:eastAsia="Times New Roman" w:cs="Times New Roman"/>
                <w:color w:val="000000"/>
                <w:lang w:eastAsia="en-GB"/>
              </w:rPr>
            </w:pPr>
          </w:p>
        </w:tc>
        <w:tc>
          <w:tcPr>
            <w:tcW w:w="960" w:type="dxa"/>
            <w:tcBorders>
              <w:top w:val="nil"/>
              <w:left w:val="nil"/>
              <w:bottom w:val="nil"/>
              <w:right w:val="nil"/>
            </w:tcBorders>
            <w:noWrap/>
            <w:vAlign w:val="bottom"/>
            <w:hideMark/>
          </w:tcPr>
          <w:p w:rsidRPr="00AD34CE" w:rsidR="00AD34CE" w:rsidP="00AD34CE" w:rsidRDefault="00AD34CE" w14:paraId="7ED545DE"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56E64208"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5046AFCD"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7DF9CEC3"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737DFA0F"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Emergency route more than 10mins drive time</w:t>
            </w:r>
          </w:p>
        </w:tc>
        <w:tc>
          <w:tcPr>
            <w:tcW w:w="960" w:type="dxa"/>
            <w:tcBorders>
              <w:top w:val="nil"/>
              <w:left w:val="nil"/>
              <w:bottom w:val="nil"/>
              <w:right w:val="nil"/>
            </w:tcBorders>
            <w:noWrap/>
            <w:vAlign w:val="bottom"/>
            <w:hideMark/>
          </w:tcPr>
          <w:p w:rsidRPr="00AD34CE" w:rsidR="00AD34CE" w:rsidP="00AD34CE" w:rsidRDefault="00AD34CE" w14:paraId="42EF0EF4"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2</w:t>
            </w:r>
          </w:p>
        </w:tc>
        <w:tc>
          <w:tcPr>
            <w:tcW w:w="960" w:type="dxa"/>
            <w:tcBorders>
              <w:top w:val="nil"/>
              <w:left w:val="nil"/>
              <w:bottom w:val="nil"/>
              <w:right w:val="nil"/>
            </w:tcBorders>
            <w:noWrap/>
            <w:vAlign w:val="bottom"/>
            <w:hideMark/>
          </w:tcPr>
          <w:p w:rsidRPr="00AD34CE" w:rsidR="00AD34CE" w:rsidP="00AD34CE" w:rsidRDefault="00AD34CE" w14:paraId="681D8A11"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1D5F9808"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42D32E74"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3AA9EFF5"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Emergency route more than 20mins drive time</w:t>
            </w:r>
          </w:p>
        </w:tc>
        <w:tc>
          <w:tcPr>
            <w:tcW w:w="960" w:type="dxa"/>
            <w:tcBorders>
              <w:top w:val="nil"/>
              <w:left w:val="nil"/>
              <w:bottom w:val="nil"/>
              <w:right w:val="nil"/>
            </w:tcBorders>
            <w:noWrap/>
            <w:vAlign w:val="bottom"/>
            <w:hideMark/>
          </w:tcPr>
          <w:p w:rsidRPr="00AD34CE" w:rsidR="00AD34CE" w:rsidP="00AD34CE" w:rsidRDefault="00AD34CE" w14:paraId="24675F59" w14:textId="77777777">
            <w:pPr>
              <w:spacing w:after="0" w:line="240" w:lineRule="auto"/>
              <w:jc w:val="right"/>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3</w:t>
            </w:r>
          </w:p>
        </w:tc>
        <w:tc>
          <w:tcPr>
            <w:tcW w:w="960" w:type="dxa"/>
            <w:tcBorders>
              <w:top w:val="nil"/>
              <w:left w:val="nil"/>
              <w:bottom w:val="nil"/>
              <w:right w:val="nil"/>
            </w:tcBorders>
            <w:noWrap/>
            <w:vAlign w:val="bottom"/>
            <w:hideMark/>
          </w:tcPr>
          <w:p w:rsidRPr="00AD34CE" w:rsidR="00AD34CE" w:rsidP="00AD34CE" w:rsidRDefault="00AD34CE" w14:paraId="2CC1AEE7" w14:textId="77777777">
            <w:pPr>
              <w:spacing w:after="0" w:line="240" w:lineRule="auto"/>
              <w:jc w:val="right"/>
              <w:rPr>
                <w:rFonts w:ascii="Calibri" w:hAnsi="Calibri" w:eastAsia="Times New Roman" w:cs="Times New Roman"/>
                <w:color w:val="000000"/>
                <w:lang w:eastAsia="en-GB"/>
              </w:rPr>
            </w:pPr>
          </w:p>
        </w:tc>
      </w:tr>
      <w:tr w:rsidRPr="00AD34CE" w:rsidR="00AD34CE" w:rsidTr="00AD34CE" w14:paraId="18D4E8A2"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775822A6"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0B363FE8"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3B3E55AA"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61691EF1"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2BEE7AB0" w14:textId="77777777">
        <w:trPr>
          <w:trHeight w:val="300"/>
        </w:trPr>
        <w:tc>
          <w:tcPr>
            <w:tcW w:w="7720" w:type="dxa"/>
            <w:gridSpan w:val="2"/>
            <w:tcBorders>
              <w:top w:val="nil"/>
              <w:left w:val="nil"/>
              <w:bottom w:val="nil"/>
              <w:right w:val="nil"/>
            </w:tcBorders>
            <w:noWrap/>
            <w:vAlign w:val="bottom"/>
            <w:hideMark/>
          </w:tcPr>
          <w:p w:rsidRPr="00AD34CE" w:rsidR="00AD34CE" w:rsidP="00AD34CE" w:rsidRDefault="00AD34CE" w14:paraId="3AED439A"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Additional concerns (please comment and allocate risk value)</w:t>
            </w:r>
          </w:p>
        </w:tc>
        <w:tc>
          <w:tcPr>
            <w:tcW w:w="960" w:type="dxa"/>
            <w:tcBorders>
              <w:top w:val="nil"/>
              <w:left w:val="nil"/>
              <w:bottom w:val="nil"/>
              <w:right w:val="nil"/>
            </w:tcBorders>
            <w:noWrap/>
            <w:vAlign w:val="bottom"/>
            <w:hideMark/>
          </w:tcPr>
          <w:p w:rsidRPr="00AD34CE" w:rsidR="00AD34CE" w:rsidP="00AD34CE" w:rsidRDefault="00AD34CE" w14:paraId="3B473FFD" w14:textId="77777777">
            <w:pPr>
              <w:spacing w:after="0" w:line="240" w:lineRule="auto"/>
              <w:rPr>
                <w:rFonts w:ascii="Calibri" w:hAnsi="Calibri" w:eastAsia="Times New Roman" w:cs="Times New Roman"/>
                <w:color w:val="000000"/>
                <w:lang w:eastAsia="en-GB"/>
              </w:rPr>
            </w:pPr>
          </w:p>
        </w:tc>
        <w:tc>
          <w:tcPr>
            <w:tcW w:w="960" w:type="dxa"/>
            <w:tcBorders>
              <w:top w:val="nil"/>
              <w:left w:val="nil"/>
              <w:bottom w:val="nil"/>
              <w:right w:val="nil"/>
            </w:tcBorders>
            <w:noWrap/>
            <w:vAlign w:val="bottom"/>
            <w:hideMark/>
          </w:tcPr>
          <w:p w:rsidRPr="00AD34CE" w:rsidR="00AD34CE" w:rsidP="00AD34CE" w:rsidRDefault="00AD34CE" w14:paraId="376EACF8"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74DE07B4"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76E58E8C" w14:textId="77777777">
            <w:pPr>
              <w:spacing w:after="0" w:line="240" w:lineRule="auto"/>
              <w:rPr>
                <w:rFonts w:ascii="Times New Roman" w:hAnsi="Times New Roman" w:eastAsia="Times New Roman" w:cs="Times New Roman"/>
                <w:sz w:val="20"/>
                <w:szCs w:val="20"/>
                <w:lang w:eastAsia="en-GB"/>
              </w:rPr>
            </w:pPr>
          </w:p>
        </w:tc>
        <w:tc>
          <w:tcPr>
            <w:tcW w:w="4460" w:type="dxa"/>
            <w:tcBorders>
              <w:top w:val="single" w:color="auto" w:sz="4" w:space="0"/>
              <w:left w:val="single" w:color="auto" w:sz="4" w:space="0"/>
              <w:bottom w:val="single" w:color="auto" w:sz="4" w:space="0"/>
              <w:right w:val="single" w:color="auto" w:sz="4" w:space="0"/>
            </w:tcBorders>
            <w:noWrap/>
            <w:vAlign w:val="bottom"/>
            <w:hideMark/>
          </w:tcPr>
          <w:p w:rsidRPr="00AD34CE" w:rsidR="00AD34CE" w:rsidP="00AD34CE" w:rsidRDefault="00AD34CE" w14:paraId="5F9A7E2E"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 </w:t>
            </w:r>
          </w:p>
        </w:tc>
        <w:tc>
          <w:tcPr>
            <w:tcW w:w="960" w:type="dxa"/>
            <w:tcBorders>
              <w:top w:val="nil"/>
              <w:left w:val="nil"/>
              <w:bottom w:val="nil"/>
              <w:right w:val="nil"/>
            </w:tcBorders>
            <w:noWrap/>
            <w:vAlign w:val="bottom"/>
            <w:hideMark/>
          </w:tcPr>
          <w:p w:rsidRPr="00AD34CE" w:rsidR="00AD34CE" w:rsidP="00AD34CE" w:rsidRDefault="00AD34CE" w14:paraId="44E78526" w14:textId="77777777">
            <w:pPr>
              <w:spacing w:after="0" w:line="240" w:lineRule="auto"/>
              <w:rPr>
                <w:rFonts w:ascii="Calibri" w:hAnsi="Calibri" w:eastAsia="Times New Roman" w:cs="Times New Roman"/>
                <w:color w:val="000000"/>
                <w:lang w:eastAsia="en-GB"/>
              </w:rPr>
            </w:pPr>
          </w:p>
        </w:tc>
        <w:tc>
          <w:tcPr>
            <w:tcW w:w="960" w:type="dxa"/>
            <w:tcBorders>
              <w:top w:val="single" w:color="auto" w:sz="4" w:space="0"/>
              <w:left w:val="single" w:color="auto" w:sz="4" w:space="0"/>
              <w:bottom w:val="single" w:color="auto" w:sz="4" w:space="0"/>
              <w:right w:val="single" w:color="auto" w:sz="4" w:space="0"/>
            </w:tcBorders>
            <w:noWrap/>
            <w:vAlign w:val="bottom"/>
            <w:hideMark/>
          </w:tcPr>
          <w:p w:rsidRPr="00AD34CE" w:rsidR="00AD34CE" w:rsidP="00AD34CE" w:rsidRDefault="00AD34CE" w14:paraId="00EBE5DD"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 </w:t>
            </w:r>
          </w:p>
        </w:tc>
      </w:tr>
      <w:tr w:rsidRPr="00AD34CE" w:rsidR="00AD34CE" w:rsidTr="00AD34CE" w14:paraId="22BB3696"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04DA7BFB" w14:textId="77777777">
            <w:pPr>
              <w:spacing w:after="0" w:line="240" w:lineRule="auto"/>
              <w:rPr>
                <w:rFonts w:ascii="Calibri" w:hAnsi="Calibri" w:eastAsia="Times New Roman" w:cs="Times New Roman"/>
                <w:color w:val="000000"/>
                <w:lang w:eastAsia="en-GB"/>
              </w:rPr>
            </w:pPr>
          </w:p>
        </w:tc>
        <w:tc>
          <w:tcPr>
            <w:tcW w:w="4460" w:type="dxa"/>
            <w:tcBorders>
              <w:top w:val="nil"/>
              <w:left w:val="nil"/>
              <w:bottom w:val="nil"/>
              <w:right w:val="nil"/>
            </w:tcBorders>
            <w:noWrap/>
            <w:vAlign w:val="bottom"/>
            <w:hideMark/>
          </w:tcPr>
          <w:p w:rsidRPr="00AD34CE" w:rsidR="00AD34CE" w:rsidP="00AD34CE" w:rsidRDefault="00AD34CE" w14:paraId="4CD3074D"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56CBFAE0"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6A643E69"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57AB2D62"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0329D650" w14:textId="77777777">
            <w:pPr>
              <w:spacing w:after="0" w:line="240" w:lineRule="auto"/>
              <w:rPr>
                <w:rFonts w:ascii="Calibri" w:hAnsi="Calibri" w:eastAsia="Times New Roman" w:cs="Times New Roman"/>
                <w:color w:val="000000"/>
                <w:lang w:eastAsia="en-GB"/>
              </w:rPr>
            </w:pPr>
            <w:r w:rsidRPr="00AD34CE">
              <w:rPr>
                <w:rFonts w:ascii="Calibri" w:hAnsi="Calibri" w:eastAsia="Times New Roman" w:cs="Times New Roman"/>
                <w:color w:val="000000"/>
                <w:lang w:eastAsia="en-GB"/>
              </w:rPr>
              <w:t>TOTAL</w:t>
            </w:r>
          </w:p>
        </w:tc>
        <w:tc>
          <w:tcPr>
            <w:tcW w:w="4460" w:type="dxa"/>
            <w:tcBorders>
              <w:top w:val="nil"/>
              <w:left w:val="nil"/>
              <w:bottom w:val="nil"/>
              <w:right w:val="nil"/>
            </w:tcBorders>
            <w:noWrap/>
            <w:vAlign w:val="bottom"/>
            <w:hideMark/>
          </w:tcPr>
          <w:p w:rsidRPr="00AD34CE" w:rsidR="00AD34CE" w:rsidP="00AD34CE" w:rsidRDefault="00AD34CE" w14:paraId="770F68EA" w14:textId="77777777">
            <w:pPr>
              <w:spacing w:after="0" w:line="240" w:lineRule="auto"/>
              <w:rPr>
                <w:rFonts w:ascii="Calibri" w:hAnsi="Calibri" w:eastAsia="Times New Roman" w:cs="Times New Roman"/>
                <w:color w:val="000000"/>
                <w:lang w:eastAsia="en-GB"/>
              </w:rPr>
            </w:pPr>
          </w:p>
        </w:tc>
        <w:tc>
          <w:tcPr>
            <w:tcW w:w="960" w:type="dxa"/>
            <w:tcBorders>
              <w:top w:val="nil"/>
              <w:left w:val="nil"/>
              <w:bottom w:val="nil"/>
              <w:right w:val="nil"/>
            </w:tcBorders>
            <w:noWrap/>
            <w:vAlign w:val="bottom"/>
            <w:hideMark/>
          </w:tcPr>
          <w:p w:rsidRPr="00AD34CE" w:rsidR="00AD34CE" w:rsidP="00AD34CE" w:rsidRDefault="00AD34CE" w14:paraId="2538DF82" w14:textId="77777777">
            <w:pPr>
              <w:spacing w:after="0" w:line="240" w:lineRule="auto"/>
              <w:rPr>
                <w:rFonts w:ascii="Times New Roman" w:hAnsi="Times New Roman" w:eastAsia="Times New Roman" w:cs="Times New Roman"/>
                <w:sz w:val="20"/>
                <w:szCs w:val="20"/>
                <w:lang w:eastAsia="en-GB"/>
              </w:rPr>
            </w:pPr>
          </w:p>
        </w:tc>
        <w:tc>
          <w:tcPr>
            <w:tcW w:w="960" w:type="dxa"/>
            <w:tcBorders>
              <w:top w:val="single" w:color="auto" w:sz="4" w:space="0"/>
              <w:left w:val="single" w:color="auto" w:sz="4" w:space="0"/>
              <w:bottom w:val="single" w:color="auto" w:sz="4" w:space="0"/>
              <w:right w:val="single" w:color="auto" w:sz="4" w:space="0"/>
            </w:tcBorders>
            <w:shd w:val="clear" w:color="000000" w:fill="70AD47"/>
            <w:noWrap/>
            <w:vAlign w:val="bottom"/>
            <w:hideMark/>
          </w:tcPr>
          <w:p w:rsidRPr="00AD34CE" w:rsidR="00AD34CE" w:rsidP="00AD34CE" w:rsidRDefault="00AD34CE" w14:paraId="11E34A6F" w14:textId="77777777">
            <w:pPr>
              <w:spacing w:after="0" w:line="240" w:lineRule="auto"/>
              <w:jc w:val="right"/>
              <w:rPr>
                <w:rFonts w:ascii="Calibri" w:hAnsi="Calibri" w:eastAsia="Times New Roman" w:cs="Times New Roman"/>
                <w:lang w:eastAsia="en-GB"/>
              </w:rPr>
            </w:pPr>
            <w:r w:rsidRPr="00AD34CE">
              <w:rPr>
                <w:rFonts w:ascii="Calibri" w:hAnsi="Calibri" w:eastAsia="Times New Roman" w:cs="Times New Roman"/>
                <w:lang w:eastAsia="en-GB"/>
              </w:rPr>
              <w:t>0</w:t>
            </w:r>
          </w:p>
        </w:tc>
      </w:tr>
      <w:tr w:rsidRPr="00AD34CE" w:rsidR="00AD34CE" w:rsidTr="00AD34CE" w14:paraId="6EA8D5CB" w14:textId="77777777">
        <w:trPr>
          <w:trHeight w:val="300"/>
        </w:trPr>
        <w:tc>
          <w:tcPr>
            <w:tcW w:w="3260" w:type="dxa"/>
            <w:tcBorders>
              <w:top w:val="nil"/>
              <w:left w:val="nil"/>
              <w:bottom w:val="nil"/>
              <w:right w:val="nil"/>
            </w:tcBorders>
            <w:noWrap/>
            <w:vAlign w:val="bottom"/>
            <w:hideMark/>
          </w:tcPr>
          <w:p w:rsidRPr="00AD34CE" w:rsidR="00AD34CE" w:rsidP="00AD34CE" w:rsidRDefault="00AD34CE" w14:paraId="5CF8F71F" w14:textId="77777777">
            <w:pPr>
              <w:spacing w:after="0" w:line="240" w:lineRule="auto"/>
              <w:jc w:val="right"/>
              <w:rPr>
                <w:rFonts w:ascii="Calibri" w:hAnsi="Calibri" w:eastAsia="Times New Roman" w:cs="Times New Roman"/>
                <w:lang w:eastAsia="en-GB"/>
              </w:rPr>
            </w:pPr>
          </w:p>
        </w:tc>
        <w:tc>
          <w:tcPr>
            <w:tcW w:w="4460" w:type="dxa"/>
            <w:tcBorders>
              <w:top w:val="nil"/>
              <w:left w:val="nil"/>
              <w:bottom w:val="nil"/>
              <w:right w:val="nil"/>
            </w:tcBorders>
            <w:noWrap/>
            <w:vAlign w:val="bottom"/>
            <w:hideMark/>
          </w:tcPr>
          <w:p w:rsidRPr="00AD34CE" w:rsidR="00AD34CE" w:rsidP="00AD34CE" w:rsidRDefault="00AD34CE" w14:paraId="562D3707"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1FA4EE6C"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155B67C6"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42441178" w14:textId="77777777">
        <w:trPr>
          <w:trHeight w:val="315"/>
        </w:trPr>
        <w:tc>
          <w:tcPr>
            <w:tcW w:w="3260" w:type="dxa"/>
            <w:tcBorders>
              <w:top w:val="nil"/>
              <w:left w:val="nil"/>
              <w:bottom w:val="nil"/>
              <w:right w:val="nil"/>
            </w:tcBorders>
            <w:noWrap/>
            <w:vAlign w:val="bottom"/>
            <w:hideMark/>
          </w:tcPr>
          <w:p w:rsidRPr="00AD34CE" w:rsidR="00AD34CE" w:rsidP="00AD34CE" w:rsidRDefault="00AD34CE" w14:paraId="5E1EB5CB" w14:textId="77777777">
            <w:pPr>
              <w:spacing w:after="0" w:line="240" w:lineRule="auto"/>
              <w:rPr>
                <w:rFonts w:ascii="Times New Roman" w:hAnsi="Times New Roman" w:eastAsia="Times New Roman" w:cs="Times New Roman"/>
                <w:sz w:val="20"/>
                <w:szCs w:val="20"/>
                <w:lang w:eastAsia="en-GB"/>
              </w:rPr>
            </w:pPr>
          </w:p>
        </w:tc>
        <w:tc>
          <w:tcPr>
            <w:tcW w:w="4460" w:type="dxa"/>
            <w:tcBorders>
              <w:top w:val="nil"/>
              <w:left w:val="nil"/>
              <w:bottom w:val="nil"/>
              <w:right w:val="nil"/>
            </w:tcBorders>
            <w:noWrap/>
            <w:vAlign w:val="bottom"/>
            <w:hideMark/>
          </w:tcPr>
          <w:p w:rsidRPr="00AD34CE" w:rsidR="00AD34CE" w:rsidP="00AD34CE" w:rsidRDefault="00AD34CE" w14:paraId="5B31200F"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06A7CE32" w14:textId="77777777">
            <w:pPr>
              <w:spacing w:after="0" w:line="240" w:lineRule="auto"/>
              <w:rPr>
                <w:rFonts w:ascii="Times New Roman" w:hAnsi="Times New Roman" w:eastAsia="Times New Roman" w:cs="Times New Roman"/>
                <w:sz w:val="20"/>
                <w:szCs w:val="20"/>
                <w:lang w:eastAsia="en-GB"/>
              </w:rPr>
            </w:pPr>
          </w:p>
        </w:tc>
        <w:tc>
          <w:tcPr>
            <w:tcW w:w="960" w:type="dxa"/>
            <w:tcBorders>
              <w:top w:val="nil"/>
              <w:left w:val="nil"/>
              <w:bottom w:val="nil"/>
              <w:right w:val="nil"/>
            </w:tcBorders>
            <w:noWrap/>
            <w:vAlign w:val="bottom"/>
            <w:hideMark/>
          </w:tcPr>
          <w:p w:rsidRPr="00AD34CE" w:rsidR="00AD34CE" w:rsidP="00AD34CE" w:rsidRDefault="00AD34CE" w14:paraId="6E9E1978"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74F5C306" w14:textId="77777777">
        <w:trPr>
          <w:trHeight w:val="315"/>
        </w:trPr>
        <w:tc>
          <w:tcPr>
            <w:tcW w:w="3260"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AD34CE" w:rsidR="00AD34CE" w:rsidP="00AD34CE" w:rsidRDefault="00AD34CE" w14:paraId="485F129E" w14:textId="77777777">
            <w:pPr>
              <w:spacing w:after="0" w:line="240" w:lineRule="auto"/>
              <w:jc w:val="center"/>
              <w:rPr>
                <w:rFonts w:ascii="Arial" w:hAnsi="Arial" w:eastAsia="Times New Roman" w:cs="Arial"/>
                <w:b/>
                <w:bCs/>
                <w:color w:val="000000"/>
                <w:sz w:val="21"/>
                <w:szCs w:val="21"/>
                <w:lang w:eastAsia="en-GB"/>
              </w:rPr>
            </w:pPr>
            <w:r w:rsidRPr="00AD34CE">
              <w:rPr>
                <w:rFonts w:ascii="Arial" w:hAnsi="Arial" w:eastAsia="Times New Roman" w:cs="Arial"/>
                <w:b/>
                <w:bCs/>
                <w:color w:val="000000"/>
                <w:sz w:val="21"/>
                <w:szCs w:val="21"/>
                <w:lang w:eastAsia="en-GB"/>
              </w:rPr>
              <w:t>0 - 20</w:t>
            </w:r>
          </w:p>
        </w:tc>
        <w:tc>
          <w:tcPr>
            <w:tcW w:w="4460" w:type="dxa"/>
            <w:tcBorders>
              <w:top w:val="single" w:color="000000" w:sz="8" w:space="0"/>
              <w:left w:val="nil"/>
              <w:bottom w:val="single" w:color="000000" w:sz="8" w:space="0"/>
              <w:right w:val="single" w:color="000000" w:sz="8" w:space="0"/>
            </w:tcBorders>
            <w:shd w:val="clear" w:color="000000" w:fill="70AD47"/>
            <w:noWrap/>
            <w:vAlign w:val="center"/>
            <w:hideMark/>
          </w:tcPr>
          <w:p w:rsidRPr="00AD34CE" w:rsidR="00AD34CE" w:rsidP="00AD34CE" w:rsidRDefault="00AD34CE" w14:paraId="025A1211" w14:textId="77777777">
            <w:pPr>
              <w:spacing w:after="0" w:line="240" w:lineRule="auto"/>
              <w:jc w:val="center"/>
              <w:rPr>
                <w:rFonts w:ascii="Arial" w:hAnsi="Arial" w:eastAsia="Times New Roman" w:cs="Arial"/>
                <w:b/>
                <w:bCs/>
                <w:color w:val="000000"/>
                <w:sz w:val="21"/>
                <w:szCs w:val="21"/>
                <w:lang w:eastAsia="en-GB"/>
              </w:rPr>
            </w:pPr>
            <w:r w:rsidRPr="00AD34CE">
              <w:rPr>
                <w:rFonts w:ascii="Arial" w:hAnsi="Arial" w:eastAsia="Times New Roman" w:cs="Arial"/>
                <w:b/>
                <w:bCs/>
                <w:color w:val="000000"/>
                <w:sz w:val="21"/>
                <w:szCs w:val="21"/>
                <w:lang w:eastAsia="en-GB"/>
              </w:rPr>
              <w:t xml:space="preserve">LOW RISK </w:t>
            </w:r>
          </w:p>
        </w:tc>
        <w:tc>
          <w:tcPr>
            <w:tcW w:w="960" w:type="dxa"/>
            <w:tcBorders>
              <w:top w:val="nil"/>
              <w:left w:val="nil"/>
              <w:bottom w:val="nil"/>
              <w:right w:val="nil"/>
            </w:tcBorders>
            <w:noWrap/>
            <w:vAlign w:val="bottom"/>
            <w:hideMark/>
          </w:tcPr>
          <w:p w:rsidRPr="00AD34CE" w:rsidR="00AD34CE" w:rsidP="00AD34CE" w:rsidRDefault="00AD34CE" w14:paraId="5473C169" w14:textId="77777777">
            <w:pPr>
              <w:spacing w:after="0" w:line="240" w:lineRule="auto"/>
              <w:jc w:val="center"/>
              <w:rPr>
                <w:rFonts w:ascii="Arial" w:hAnsi="Arial" w:eastAsia="Times New Roman" w:cs="Arial"/>
                <w:b/>
                <w:bCs/>
                <w:color w:val="000000"/>
                <w:sz w:val="21"/>
                <w:szCs w:val="21"/>
                <w:lang w:eastAsia="en-GB"/>
              </w:rPr>
            </w:pPr>
          </w:p>
        </w:tc>
        <w:tc>
          <w:tcPr>
            <w:tcW w:w="960" w:type="dxa"/>
            <w:tcBorders>
              <w:top w:val="nil"/>
              <w:left w:val="nil"/>
              <w:bottom w:val="nil"/>
              <w:right w:val="nil"/>
            </w:tcBorders>
            <w:noWrap/>
            <w:vAlign w:val="bottom"/>
            <w:hideMark/>
          </w:tcPr>
          <w:p w:rsidRPr="00AD34CE" w:rsidR="00AD34CE" w:rsidP="00AD34CE" w:rsidRDefault="00AD34CE" w14:paraId="77CFAB91"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379E2EC8" w14:textId="77777777">
        <w:trPr>
          <w:trHeight w:val="315"/>
        </w:trPr>
        <w:tc>
          <w:tcPr>
            <w:tcW w:w="3260" w:type="dxa"/>
            <w:tcBorders>
              <w:top w:val="nil"/>
              <w:left w:val="single" w:color="000000" w:sz="8" w:space="0"/>
              <w:bottom w:val="single" w:color="000000" w:sz="8" w:space="0"/>
              <w:right w:val="single" w:color="000000" w:sz="8" w:space="0"/>
            </w:tcBorders>
            <w:shd w:val="clear" w:color="000000" w:fill="FFFFFF"/>
            <w:noWrap/>
            <w:vAlign w:val="center"/>
            <w:hideMark/>
          </w:tcPr>
          <w:p w:rsidRPr="00AD34CE" w:rsidR="00AD34CE" w:rsidP="00AD34CE" w:rsidRDefault="00AD34CE" w14:paraId="1347A602" w14:textId="77777777">
            <w:pPr>
              <w:spacing w:after="0" w:line="240" w:lineRule="auto"/>
              <w:jc w:val="center"/>
              <w:rPr>
                <w:rFonts w:ascii="Arial" w:hAnsi="Arial" w:eastAsia="Times New Roman" w:cs="Arial"/>
                <w:b/>
                <w:bCs/>
                <w:color w:val="000000"/>
                <w:sz w:val="21"/>
                <w:szCs w:val="21"/>
                <w:lang w:eastAsia="en-GB"/>
              </w:rPr>
            </w:pPr>
            <w:r w:rsidRPr="00AD34CE">
              <w:rPr>
                <w:rFonts w:ascii="Arial" w:hAnsi="Arial" w:eastAsia="Times New Roman" w:cs="Arial"/>
                <w:b/>
                <w:bCs/>
                <w:color w:val="000000"/>
                <w:sz w:val="21"/>
                <w:szCs w:val="21"/>
                <w:lang w:eastAsia="en-GB"/>
              </w:rPr>
              <w:t xml:space="preserve">21 – 30 </w:t>
            </w:r>
          </w:p>
        </w:tc>
        <w:tc>
          <w:tcPr>
            <w:tcW w:w="4460" w:type="dxa"/>
            <w:tcBorders>
              <w:top w:val="nil"/>
              <w:left w:val="nil"/>
              <w:bottom w:val="single" w:color="000000" w:sz="8" w:space="0"/>
              <w:right w:val="single" w:color="000000" w:sz="8" w:space="0"/>
            </w:tcBorders>
            <w:shd w:val="clear" w:color="000000" w:fill="FFC000"/>
            <w:noWrap/>
            <w:vAlign w:val="center"/>
            <w:hideMark/>
          </w:tcPr>
          <w:p w:rsidRPr="00AD34CE" w:rsidR="00AD34CE" w:rsidP="00AD34CE" w:rsidRDefault="00AD34CE" w14:paraId="3EB852B3" w14:textId="77777777">
            <w:pPr>
              <w:spacing w:after="0" w:line="240" w:lineRule="auto"/>
              <w:jc w:val="center"/>
              <w:rPr>
                <w:rFonts w:ascii="Arial" w:hAnsi="Arial" w:eastAsia="Times New Roman" w:cs="Arial"/>
                <w:b/>
                <w:bCs/>
                <w:color w:val="000000"/>
                <w:sz w:val="21"/>
                <w:szCs w:val="21"/>
                <w:lang w:eastAsia="en-GB"/>
              </w:rPr>
            </w:pPr>
            <w:r w:rsidRPr="00AD34CE">
              <w:rPr>
                <w:rFonts w:ascii="Arial" w:hAnsi="Arial" w:eastAsia="Times New Roman" w:cs="Arial"/>
                <w:b/>
                <w:bCs/>
                <w:color w:val="000000"/>
                <w:sz w:val="21"/>
                <w:szCs w:val="21"/>
                <w:lang w:eastAsia="en-GB"/>
              </w:rPr>
              <w:t xml:space="preserve">MEDIUM RISK </w:t>
            </w:r>
          </w:p>
        </w:tc>
        <w:tc>
          <w:tcPr>
            <w:tcW w:w="960" w:type="dxa"/>
            <w:tcBorders>
              <w:top w:val="nil"/>
              <w:left w:val="nil"/>
              <w:bottom w:val="nil"/>
              <w:right w:val="nil"/>
            </w:tcBorders>
            <w:noWrap/>
            <w:vAlign w:val="bottom"/>
            <w:hideMark/>
          </w:tcPr>
          <w:p w:rsidRPr="00AD34CE" w:rsidR="00AD34CE" w:rsidP="00AD34CE" w:rsidRDefault="00AD34CE" w14:paraId="40496ACE" w14:textId="77777777">
            <w:pPr>
              <w:spacing w:after="0" w:line="240" w:lineRule="auto"/>
              <w:jc w:val="center"/>
              <w:rPr>
                <w:rFonts w:ascii="Arial" w:hAnsi="Arial" w:eastAsia="Times New Roman" w:cs="Arial"/>
                <w:b/>
                <w:bCs/>
                <w:color w:val="000000"/>
                <w:sz w:val="21"/>
                <w:szCs w:val="21"/>
                <w:lang w:eastAsia="en-GB"/>
              </w:rPr>
            </w:pPr>
          </w:p>
        </w:tc>
        <w:tc>
          <w:tcPr>
            <w:tcW w:w="960" w:type="dxa"/>
            <w:tcBorders>
              <w:top w:val="nil"/>
              <w:left w:val="nil"/>
              <w:bottom w:val="nil"/>
              <w:right w:val="nil"/>
            </w:tcBorders>
            <w:noWrap/>
            <w:vAlign w:val="bottom"/>
            <w:hideMark/>
          </w:tcPr>
          <w:p w:rsidRPr="00AD34CE" w:rsidR="00AD34CE" w:rsidP="00AD34CE" w:rsidRDefault="00AD34CE" w14:paraId="5B932924" w14:textId="77777777">
            <w:pPr>
              <w:spacing w:after="0" w:line="240" w:lineRule="auto"/>
              <w:rPr>
                <w:rFonts w:ascii="Times New Roman" w:hAnsi="Times New Roman" w:eastAsia="Times New Roman" w:cs="Times New Roman"/>
                <w:sz w:val="20"/>
                <w:szCs w:val="20"/>
                <w:lang w:eastAsia="en-GB"/>
              </w:rPr>
            </w:pPr>
          </w:p>
        </w:tc>
      </w:tr>
      <w:tr w:rsidRPr="00AD34CE" w:rsidR="00AD34CE" w:rsidTr="00AD34CE" w14:paraId="13C9AF00" w14:textId="77777777">
        <w:trPr>
          <w:trHeight w:val="315"/>
        </w:trPr>
        <w:tc>
          <w:tcPr>
            <w:tcW w:w="3260" w:type="dxa"/>
            <w:tcBorders>
              <w:top w:val="nil"/>
              <w:left w:val="single" w:color="000000" w:sz="8" w:space="0"/>
              <w:bottom w:val="single" w:color="000000" w:sz="8" w:space="0"/>
              <w:right w:val="single" w:color="000000" w:sz="8" w:space="0"/>
            </w:tcBorders>
            <w:shd w:val="clear" w:color="000000" w:fill="FFFFFF"/>
            <w:noWrap/>
            <w:vAlign w:val="center"/>
            <w:hideMark/>
          </w:tcPr>
          <w:p w:rsidRPr="00AD34CE" w:rsidR="00AD34CE" w:rsidP="00AD34CE" w:rsidRDefault="00AD34CE" w14:paraId="4A758D4A" w14:textId="77777777">
            <w:pPr>
              <w:spacing w:after="0" w:line="240" w:lineRule="auto"/>
              <w:jc w:val="center"/>
              <w:rPr>
                <w:rFonts w:ascii="Arial" w:hAnsi="Arial" w:eastAsia="Times New Roman" w:cs="Arial"/>
                <w:b/>
                <w:bCs/>
                <w:color w:val="000000"/>
                <w:sz w:val="21"/>
                <w:szCs w:val="21"/>
                <w:lang w:eastAsia="en-GB"/>
              </w:rPr>
            </w:pPr>
            <w:r w:rsidRPr="00AD34CE">
              <w:rPr>
                <w:rFonts w:ascii="Arial" w:hAnsi="Arial" w:eastAsia="Times New Roman" w:cs="Arial"/>
                <w:b/>
                <w:bCs/>
                <w:color w:val="000000"/>
                <w:sz w:val="21"/>
                <w:szCs w:val="21"/>
                <w:lang w:eastAsia="en-GB"/>
              </w:rPr>
              <w:t xml:space="preserve">31 + </w:t>
            </w:r>
          </w:p>
        </w:tc>
        <w:tc>
          <w:tcPr>
            <w:tcW w:w="4460" w:type="dxa"/>
            <w:tcBorders>
              <w:top w:val="nil"/>
              <w:left w:val="nil"/>
              <w:bottom w:val="single" w:color="000000" w:sz="8" w:space="0"/>
              <w:right w:val="single" w:color="000000" w:sz="8" w:space="0"/>
            </w:tcBorders>
            <w:shd w:val="clear" w:color="000000" w:fill="FF0000"/>
            <w:noWrap/>
            <w:vAlign w:val="center"/>
            <w:hideMark/>
          </w:tcPr>
          <w:p w:rsidRPr="00AD34CE" w:rsidR="00AD34CE" w:rsidP="00AD34CE" w:rsidRDefault="00AD34CE" w14:paraId="1ABA3989" w14:textId="77777777">
            <w:pPr>
              <w:spacing w:after="0" w:line="240" w:lineRule="auto"/>
              <w:jc w:val="center"/>
              <w:rPr>
                <w:rFonts w:ascii="Arial" w:hAnsi="Arial" w:eastAsia="Times New Roman" w:cs="Arial"/>
                <w:b/>
                <w:bCs/>
                <w:color w:val="000000"/>
                <w:sz w:val="21"/>
                <w:szCs w:val="21"/>
                <w:lang w:eastAsia="en-GB"/>
              </w:rPr>
            </w:pPr>
            <w:r w:rsidRPr="00AD34CE">
              <w:rPr>
                <w:rFonts w:ascii="Arial" w:hAnsi="Arial" w:eastAsia="Times New Roman" w:cs="Arial"/>
                <w:b/>
                <w:bCs/>
                <w:color w:val="000000"/>
                <w:sz w:val="21"/>
                <w:szCs w:val="21"/>
                <w:lang w:eastAsia="en-GB"/>
              </w:rPr>
              <w:t xml:space="preserve">HIGH RISK </w:t>
            </w:r>
          </w:p>
        </w:tc>
        <w:tc>
          <w:tcPr>
            <w:tcW w:w="960" w:type="dxa"/>
            <w:tcBorders>
              <w:top w:val="nil"/>
              <w:left w:val="nil"/>
              <w:bottom w:val="nil"/>
              <w:right w:val="nil"/>
            </w:tcBorders>
            <w:noWrap/>
            <w:vAlign w:val="bottom"/>
            <w:hideMark/>
          </w:tcPr>
          <w:p w:rsidRPr="00AD34CE" w:rsidR="00AD34CE" w:rsidP="00AD34CE" w:rsidRDefault="00AD34CE" w14:paraId="753DF497" w14:textId="77777777">
            <w:pPr>
              <w:spacing w:after="0" w:line="240" w:lineRule="auto"/>
              <w:jc w:val="center"/>
              <w:rPr>
                <w:rFonts w:ascii="Arial" w:hAnsi="Arial" w:eastAsia="Times New Roman" w:cs="Arial"/>
                <w:b/>
                <w:bCs/>
                <w:color w:val="000000"/>
                <w:sz w:val="21"/>
                <w:szCs w:val="21"/>
                <w:lang w:eastAsia="en-GB"/>
              </w:rPr>
            </w:pPr>
          </w:p>
        </w:tc>
        <w:tc>
          <w:tcPr>
            <w:tcW w:w="960" w:type="dxa"/>
            <w:tcBorders>
              <w:top w:val="nil"/>
              <w:left w:val="nil"/>
              <w:bottom w:val="nil"/>
              <w:right w:val="nil"/>
            </w:tcBorders>
            <w:noWrap/>
            <w:vAlign w:val="bottom"/>
            <w:hideMark/>
          </w:tcPr>
          <w:p w:rsidRPr="00AD34CE" w:rsidR="00AD34CE" w:rsidP="00AD34CE" w:rsidRDefault="00AD34CE" w14:paraId="64DD2B0E" w14:textId="77777777">
            <w:pPr>
              <w:spacing w:after="0" w:line="240" w:lineRule="auto"/>
              <w:rPr>
                <w:rFonts w:ascii="Times New Roman" w:hAnsi="Times New Roman" w:eastAsia="Times New Roman" w:cs="Times New Roman"/>
                <w:sz w:val="20"/>
                <w:szCs w:val="20"/>
                <w:lang w:eastAsia="en-GB"/>
              </w:rPr>
            </w:pPr>
          </w:p>
        </w:tc>
      </w:tr>
    </w:tbl>
    <w:p w:rsidR="00180B4A" w:rsidRDefault="00180B4A" w14:paraId="3B4B5097" w14:textId="77777777"/>
    <w:sectPr w:rsidR="00180B4A">
      <w:headerReference w:type="default" r:id="rId18"/>
      <w:footerReference w:type="default" r:id="rId1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1FC1" w:rsidP="00180B4A" w:rsidRDefault="00871FC1" w14:paraId="4E20CC08" w14:textId="77777777">
      <w:pPr>
        <w:spacing w:after="0" w:line="240" w:lineRule="auto"/>
      </w:pPr>
      <w:r>
        <w:separator/>
      </w:r>
    </w:p>
  </w:endnote>
  <w:endnote w:type="continuationSeparator" w:id="0">
    <w:p w:rsidR="00871FC1" w:rsidP="00180B4A" w:rsidRDefault="00871FC1" w14:paraId="495F02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005"/>
      <w:gridCol w:w="3005"/>
      <w:gridCol w:w="3006"/>
    </w:tblGrid>
    <w:tr w:rsidR="00871FC1" w:rsidTr="644CD451" w14:paraId="2E596923" w14:textId="77777777">
      <w:tc>
        <w:tcPr>
          <w:tcW w:w="3005" w:type="dxa"/>
          <w:tcMar/>
        </w:tcPr>
        <w:p w:rsidR="00871FC1" w:rsidP="00180B4A" w:rsidRDefault="00871FC1" w14:paraId="389C8DEE" w14:textId="45813A70">
          <w:r w:rsidR="644CD451">
            <w:rPr/>
            <w:t xml:space="preserve">Version </w:t>
          </w:r>
          <w:r w:rsidR="644CD451">
            <w:rPr/>
            <w:t>4</w:t>
          </w:r>
        </w:p>
      </w:tc>
      <w:tc>
        <w:tcPr>
          <w:tcW w:w="3005" w:type="dxa"/>
          <w:tcMar/>
        </w:tcPr>
        <w:p w:rsidR="00871FC1" w:rsidP="00180B4A" w:rsidRDefault="00871FC1" w14:paraId="68FDAB9D" w14:textId="553D65E3">
          <w:r w:rsidR="644CD451">
            <w:rPr/>
            <w:t xml:space="preserve">Review </w:t>
          </w:r>
          <w:r w:rsidR="644CD451">
            <w:rPr/>
            <w:t>on:</w:t>
          </w:r>
          <w:r w:rsidR="644CD451">
            <w:rPr/>
            <w:t xml:space="preserve"> </w:t>
          </w:r>
          <w:r w:rsidR="644CD451">
            <w:rPr/>
            <w:t>10.09.2025</w:t>
          </w:r>
        </w:p>
      </w:tc>
      <w:tc>
        <w:tcPr>
          <w:tcW w:w="3006" w:type="dxa"/>
          <w:tcMar/>
        </w:tcPr>
        <w:p w:rsidR="00871FC1" w:rsidP="00180B4A" w:rsidRDefault="00871FC1" w14:paraId="66ADA32A" w14:textId="178B1EC8">
          <w:r w:rsidR="644CD451">
            <w:rPr/>
            <w:t xml:space="preserve">Approved: </w:t>
          </w:r>
          <w:r w:rsidR="644CD451">
            <w:rPr/>
            <w:t>CD</w:t>
          </w:r>
        </w:p>
      </w:tc>
    </w:tr>
    <w:tr w:rsidR="00871FC1" w:rsidTr="644CD451" w14:paraId="5448F050" w14:textId="77777777">
      <w:tc>
        <w:tcPr>
          <w:tcW w:w="3005" w:type="dxa"/>
          <w:tcMar/>
        </w:tcPr>
        <w:p w:rsidR="00871FC1" w:rsidP="00180B4A" w:rsidRDefault="00871FC1" w14:paraId="37232641" w14:textId="77777777">
          <w:r>
            <w:t>Issued by: DCC Events Team</w:t>
          </w:r>
        </w:p>
      </w:tc>
      <w:tc>
        <w:tcPr>
          <w:tcW w:w="3005" w:type="dxa"/>
          <w:tcMar/>
        </w:tcPr>
        <w:p w:rsidR="00871FC1" w:rsidP="00180B4A" w:rsidRDefault="00871FC1" w14:paraId="5A7F4A7A" w14:textId="38A03D94">
          <w:r w:rsidR="644CD451">
            <w:rPr/>
            <w:t xml:space="preserve">Date issued: </w:t>
          </w:r>
          <w:r w:rsidR="644CD451">
            <w:rPr/>
            <w:t>0</w:t>
          </w:r>
          <w:r w:rsidR="644CD451">
            <w:rPr/>
            <w:t>9</w:t>
          </w:r>
          <w:r w:rsidR="644CD451">
            <w:rPr/>
            <w:t>.12.2025</w:t>
          </w:r>
        </w:p>
      </w:tc>
      <w:tc>
        <w:tcPr>
          <w:tcW w:w="3006" w:type="dxa"/>
          <w:tcMar/>
        </w:tcPr>
        <w:p w:rsidR="00871FC1" w:rsidP="00180B4A" w:rsidRDefault="00871FC1" w14:paraId="6059135E" w14:textId="77777777">
          <w:r>
            <w:t>SAG Policy</w:t>
          </w:r>
        </w:p>
      </w:tc>
    </w:tr>
  </w:tbl>
  <w:p w:rsidR="00871FC1" w:rsidRDefault="00871FC1" w14:paraId="0D380DE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1FC1" w:rsidP="00180B4A" w:rsidRDefault="00871FC1" w14:paraId="5981375B" w14:textId="77777777">
      <w:pPr>
        <w:spacing w:after="0" w:line="240" w:lineRule="auto"/>
      </w:pPr>
      <w:r>
        <w:separator/>
      </w:r>
    </w:p>
  </w:footnote>
  <w:footnote w:type="continuationSeparator" w:id="0">
    <w:p w:rsidR="00871FC1" w:rsidP="00180B4A" w:rsidRDefault="00871FC1" w14:paraId="18A7145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236219"/>
      <w:docPartObj>
        <w:docPartGallery w:val="Page Numbers (Top of Page)"/>
        <w:docPartUnique/>
      </w:docPartObj>
    </w:sdtPr>
    <w:sdtEndPr>
      <w:rPr>
        <w:noProof/>
      </w:rPr>
    </w:sdtEndPr>
    <w:sdtContent>
      <w:p w:rsidR="003460A5" w:rsidRDefault="003460A5" w14:paraId="08DB12D2" w14:textId="777777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3460A5" w:rsidRDefault="003460A5" w14:paraId="576DA53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4AAE"/>
    <w:multiLevelType w:val="hybridMultilevel"/>
    <w:tmpl w:val="6244352A"/>
    <w:lvl w:ilvl="0" w:tplc="3232EEEE">
      <w:numFmt w:val="bullet"/>
      <w:lvlText w:val="•"/>
      <w:lvlJc w:val="left"/>
      <w:pPr>
        <w:ind w:left="1080" w:hanging="72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5F7D34"/>
    <w:multiLevelType w:val="hybridMultilevel"/>
    <w:tmpl w:val="0B5057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B3D2D6F"/>
    <w:multiLevelType w:val="hybridMultilevel"/>
    <w:tmpl w:val="5FEC73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E211F27"/>
    <w:multiLevelType w:val="hybridMultilevel"/>
    <w:tmpl w:val="AF48EE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3F07405"/>
    <w:multiLevelType w:val="hybridMultilevel"/>
    <w:tmpl w:val="8AB4A52E"/>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C586664"/>
    <w:multiLevelType w:val="hybridMultilevel"/>
    <w:tmpl w:val="C55E51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59005C5"/>
    <w:multiLevelType w:val="hybridMultilevel"/>
    <w:tmpl w:val="0E74E2E2"/>
    <w:lvl w:ilvl="0" w:tplc="3232EEEE">
      <w:numFmt w:val="bullet"/>
      <w:lvlText w:val="•"/>
      <w:lvlJc w:val="left"/>
      <w:pPr>
        <w:ind w:left="1080" w:hanging="72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5B0663A"/>
    <w:multiLevelType w:val="hybridMultilevel"/>
    <w:tmpl w:val="24760490"/>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B795678"/>
    <w:multiLevelType w:val="hybridMultilevel"/>
    <w:tmpl w:val="DFEAAE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D2D2874"/>
    <w:multiLevelType w:val="hybridMultilevel"/>
    <w:tmpl w:val="69EE61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32B1C2F"/>
    <w:multiLevelType w:val="hybridMultilevel"/>
    <w:tmpl w:val="FD0C3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8F7618C"/>
    <w:multiLevelType w:val="multilevel"/>
    <w:tmpl w:val="FC18A99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562632CE"/>
    <w:multiLevelType w:val="hybridMultilevel"/>
    <w:tmpl w:val="741E1B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B290015"/>
    <w:multiLevelType w:val="hybridMultilevel"/>
    <w:tmpl w:val="AEF0A9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BE65F9F"/>
    <w:multiLevelType w:val="hybridMultilevel"/>
    <w:tmpl w:val="7FA2CED4"/>
    <w:lvl w:ilvl="0" w:tplc="885CA6EE">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C447589"/>
    <w:multiLevelType w:val="hybridMultilevel"/>
    <w:tmpl w:val="ABC89B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CC4171A"/>
    <w:multiLevelType w:val="hybridMultilevel"/>
    <w:tmpl w:val="F594BB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DF37F72"/>
    <w:multiLevelType w:val="hybridMultilevel"/>
    <w:tmpl w:val="BE94B4A8"/>
    <w:lvl w:ilvl="0" w:tplc="3232EEEE">
      <w:numFmt w:val="bullet"/>
      <w:lvlText w:val="•"/>
      <w:lvlJc w:val="left"/>
      <w:pPr>
        <w:ind w:left="1080" w:hanging="72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0211424"/>
    <w:multiLevelType w:val="hybridMultilevel"/>
    <w:tmpl w:val="BAFCD9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3B845EC"/>
    <w:multiLevelType w:val="hybridMultilevel"/>
    <w:tmpl w:val="48DE028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6EA8682B"/>
    <w:multiLevelType w:val="hybridMultilevel"/>
    <w:tmpl w:val="12E08A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29D2F22"/>
    <w:multiLevelType w:val="hybridMultilevel"/>
    <w:tmpl w:val="E788CAC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 w15:restartNumberingAfterBreak="0">
    <w:nsid w:val="79144A7B"/>
    <w:multiLevelType w:val="hybridMultilevel"/>
    <w:tmpl w:val="224ABA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EB36BAF"/>
    <w:multiLevelType w:val="hybridMultilevel"/>
    <w:tmpl w:val="E834B5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0634342">
    <w:abstractNumId w:val="12"/>
  </w:num>
  <w:num w:numId="2" w16cid:durableId="1423910157">
    <w:abstractNumId w:val="14"/>
  </w:num>
  <w:num w:numId="3" w16cid:durableId="1369532207">
    <w:abstractNumId w:val="19"/>
  </w:num>
  <w:num w:numId="4" w16cid:durableId="60251247">
    <w:abstractNumId w:val="18"/>
  </w:num>
  <w:num w:numId="5" w16cid:durableId="1059473411">
    <w:abstractNumId w:val="2"/>
  </w:num>
  <w:num w:numId="6" w16cid:durableId="690913059">
    <w:abstractNumId w:val="8"/>
  </w:num>
  <w:num w:numId="7" w16cid:durableId="2038845927">
    <w:abstractNumId w:val="15"/>
  </w:num>
  <w:num w:numId="8" w16cid:durableId="1576739206">
    <w:abstractNumId w:val="23"/>
  </w:num>
  <w:num w:numId="9" w16cid:durableId="2135365843">
    <w:abstractNumId w:val="10"/>
  </w:num>
  <w:num w:numId="10" w16cid:durableId="380790500">
    <w:abstractNumId w:val="13"/>
  </w:num>
  <w:num w:numId="11" w16cid:durableId="1177504492">
    <w:abstractNumId w:val="9"/>
  </w:num>
  <w:num w:numId="12" w16cid:durableId="805515546">
    <w:abstractNumId w:val="1"/>
  </w:num>
  <w:num w:numId="13" w16cid:durableId="1219559492">
    <w:abstractNumId w:val="22"/>
  </w:num>
  <w:num w:numId="14" w16cid:durableId="1119420443">
    <w:abstractNumId w:val="16"/>
  </w:num>
  <w:num w:numId="15" w16cid:durableId="1140270500">
    <w:abstractNumId w:val="20"/>
  </w:num>
  <w:num w:numId="16" w16cid:durableId="810950902">
    <w:abstractNumId w:val="5"/>
  </w:num>
  <w:num w:numId="17" w16cid:durableId="1204101775">
    <w:abstractNumId w:val="3"/>
  </w:num>
  <w:num w:numId="18" w16cid:durableId="1471359774">
    <w:abstractNumId w:val="17"/>
  </w:num>
  <w:num w:numId="19" w16cid:durableId="1121924530">
    <w:abstractNumId w:val="0"/>
  </w:num>
  <w:num w:numId="20" w16cid:durableId="272131296">
    <w:abstractNumId w:val="6"/>
  </w:num>
  <w:num w:numId="21" w16cid:durableId="1249272746">
    <w:abstractNumId w:val="4"/>
  </w:num>
  <w:num w:numId="22" w16cid:durableId="1071318053">
    <w:abstractNumId w:val="7"/>
  </w:num>
  <w:num w:numId="23" w16cid:durableId="1666980679">
    <w:abstractNumId w:val="11"/>
  </w:num>
  <w:num w:numId="24" w16cid:durableId="15583152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4A"/>
    <w:rsid w:val="00016C22"/>
    <w:rsid w:val="00035081"/>
    <w:rsid w:val="00096AD8"/>
    <w:rsid w:val="000E7E1C"/>
    <w:rsid w:val="000F551A"/>
    <w:rsid w:val="00102570"/>
    <w:rsid w:val="00126A10"/>
    <w:rsid w:val="001731FB"/>
    <w:rsid w:val="00180B4A"/>
    <w:rsid w:val="001D26F5"/>
    <w:rsid w:val="001D432E"/>
    <w:rsid w:val="0022796B"/>
    <w:rsid w:val="003060E3"/>
    <w:rsid w:val="00326183"/>
    <w:rsid w:val="00332ECF"/>
    <w:rsid w:val="003460A5"/>
    <w:rsid w:val="00362781"/>
    <w:rsid w:val="003C0AB9"/>
    <w:rsid w:val="003D4C32"/>
    <w:rsid w:val="003F6A77"/>
    <w:rsid w:val="0041378C"/>
    <w:rsid w:val="004544D1"/>
    <w:rsid w:val="00506D5E"/>
    <w:rsid w:val="00550520"/>
    <w:rsid w:val="005A5E2B"/>
    <w:rsid w:val="006629E1"/>
    <w:rsid w:val="0069504B"/>
    <w:rsid w:val="006E6BC2"/>
    <w:rsid w:val="00767DD2"/>
    <w:rsid w:val="0087034C"/>
    <w:rsid w:val="00871FC1"/>
    <w:rsid w:val="008C5811"/>
    <w:rsid w:val="009040B4"/>
    <w:rsid w:val="00927E64"/>
    <w:rsid w:val="00965494"/>
    <w:rsid w:val="0097714B"/>
    <w:rsid w:val="00A12553"/>
    <w:rsid w:val="00A56606"/>
    <w:rsid w:val="00AD34CE"/>
    <w:rsid w:val="00AE19E8"/>
    <w:rsid w:val="00B24427"/>
    <w:rsid w:val="00B93F35"/>
    <w:rsid w:val="00BA4548"/>
    <w:rsid w:val="00BA71F4"/>
    <w:rsid w:val="00C5318B"/>
    <w:rsid w:val="00D26C38"/>
    <w:rsid w:val="00D4315A"/>
    <w:rsid w:val="00D55B12"/>
    <w:rsid w:val="00D76ABE"/>
    <w:rsid w:val="00DA1790"/>
    <w:rsid w:val="00DA459F"/>
    <w:rsid w:val="00DC62B9"/>
    <w:rsid w:val="00DD6EC3"/>
    <w:rsid w:val="00E13317"/>
    <w:rsid w:val="00E308DB"/>
    <w:rsid w:val="00E4642C"/>
    <w:rsid w:val="00E9570F"/>
    <w:rsid w:val="00EC4C67"/>
    <w:rsid w:val="00F362B9"/>
    <w:rsid w:val="00F70ED1"/>
    <w:rsid w:val="00F942DE"/>
    <w:rsid w:val="00FA3E10"/>
    <w:rsid w:val="033BDF76"/>
    <w:rsid w:val="0556B2FA"/>
    <w:rsid w:val="16BA9A66"/>
    <w:rsid w:val="1A1DE8BF"/>
    <w:rsid w:val="53038D45"/>
    <w:rsid w:val="644CD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684518"/>
  <w15:chartTrackingRefBased/>
  <w15:docId w15:val="{388723B4-451F-4220-8CBC-217594B1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80B4A"/>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0B4A"/>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80B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80B4A"/>
    <w:pPr>
      <w:tabs>
        <w:tab w:val="center" w:pos="4513"/>
        <w:tab w:val="right" w:pos="9026"/>
      </w:tabs>
      <w:spacing w:after="0" w:line="240" w:lineRule="auto"/>
    </w:pPr>
  </w:style>
  <w:style w:type="character" w:styleId="HeaderChar" w:customStyle="1">
    <w:name w:val="Header Char"/>
    <w:basedOn w:val="DefaultParagraphFont"/>
    <w:link w:val="Header"/>
    <w:uiPriority w:val="99"/>
    <w:rsid w:val="00180B4A"/>
  </w:style>
  <w:style w:type="paragraph" w:styleId="Footer">
    <w:name w:val="footer"/>
    <w:basedOn w:val="Normal"/>
    <w:link w:val="FooterChar"/>
    <w:uiPriority w:val="99"/>
    <w:unhideWhenUsed/>
    <w:rsid w:val="00180B4A"/>
    <w:pPr>
      <w:tabs>
        <w:tab w:val="center" w:pos="4513"/>
        <w:tab w:val="right" w:pos="9026"/>
      </w:tabs>
      <w:spacing w:after="0" w:line="240" w:lineRule="auto"/>
    </w:pPr>
  </w:style>
  <w:style w:type="character" w:styleId="FooterChar" w:customStyle="1">
    <w:name w:val="Footer Char"/>
    <w:basedOn w:val="DefaultParagraphFont"/>
    <w:link w:val="Footer"/>
    <w:uiPriority w:val="99"/>
    <w:rsid w:val="00180B4A"/>
  </w:style>
  <w:style w:type="character" w:styleId="Heading1Char" w:customStyle="1">
    <w:name w:val="Heading 1 Char"/>
    <w:basedOn w:val="DefaultParagraphFont"/>
    <w:link w:val="Heading1"/>
    <w:uiPriority w:val="9"/>
    <w:rsid w:val="00180B4A"/>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180B4A"/>
    <w:pPr>
      <w:outlineLvl w:val="9"/>
    </w:pPr>
    <w:rPr>
      <w:lang w:val="en-US"/>
    </w:rPr>
  </w:style>
  <w:style w:type="paragraph" w:styleId="Title">
    <w:name w:val="Title"/>
    <w:basedOn w:val="Normal"/>
    <w:next w:val="Normal"/>
    <w:link w:val="TitleChar"/>
    <w:uiPriority w:val="10"/>
    <w:qFormat/>
    <w:rsid w:val="00180B4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80B4A"/>
    <w:rPr>
      <w:rFonts w:asciiTheme="majorHAnsi" w:hAnsiTheme="majorHAnsi" w:eastAsiaTheme="majorEastAsia" w:cstheme="majorBidi"/>
      <w:spacing w:val="-10"/>
      <w:kern w:val="28"/>
      <w:sz w:val="56"/>
      <w:szCs w:val="56"/>
    </w:rPr>
  </w:style>
  <w:style w:type="character" w:styleId="Heading2Char" w:customStyle="1">
    <w:name w:val="Heading 2 Char"/>
    <w:basedOn w:val="DefaultParagraphFont"/>
    <w:link w:val="Heading2"/>
    <w:uiPriority w:val="9"/>
    <w:rsid w:val="00180B4A"/>
    <w:rPr>
      <w:rFonts w:asciiTheme="majorHAnsi" w:hAnsiTheme="majorHAnsi" w:eastAsiaTheme="majorEastAsia" w:cstheme="majorBidi"/>
      <w:color w:val="2E74B5" w:themeColor="accent1" w:themeShade="BF"/>
      <w:sz w:val="26"/>
      <w:szCs w:val="26"/>
    </w:rPr>
  </w:style>
  <w:style w:type="paragraph" w:styleId="BalloonText">
    <w:name w:val="Balloon Text"/>
    <w:basedOn w:val="Normal"/>
    <w:link w:val="BalloonTextChar"/>
    <w:uiPriority w:val="99"/>
    <w:semiHidden/>
    <w:unhideWhenUsed/>
    <w:rsid w:val="003C0AB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C0AB9"/>
    <w:rPr>
      <w:rFonts w:ascii="Segoe UI" w:hAnsi="Segoe UI" w:cs="Segoe UI"/>
      <w:sz w:val="18"/>
      <w:szCs w:val="18"/>
    </w:rPr>
  </w:style>
  <w:style w:type="paragraph" w:styleId="TOC2">
    <w:name w:val="toc 2"/>
    <w:basedOn w:val="Normal"/>
    <w:next w:val="Normal"/>
    <w:autoRedefine/>
    <w:uiPriority w:val="39"/>
    <w:unhideWhenUsed/>
    <w:rsid w:val="003C0AB9"/>
    <w:pPr>
      <w:spacing w:after="100"/>
      <w:ind w:left="220"/>
    </w:pPr>
  </w:style>
  <w:style w:type="character" w:styleId="Hyperlink">
    <w:name w:val="Hyperlink"/>
    <w:basedOn w:val="DefaultParagraphFont"/>
    <w:uiPriority w:val="99"/>
    <w:unhideWhenUsed/>
    <w:rsid w:val="003C0AB9"/>
    <w:rPr>
      <w:color w:val="0563C1" w:themeColor="hyperlink"/>
      <w:u w:val="single"/>
    </w:rPr>
  </w:style>
  <w:style w:type="paragraph" w:styleId="Default" w:customStyle="1">
    <w:name w:val="Default"/>
    <w:rsid w:val="003D4C32"/>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D4C32"/>
    <w:pPr>
      <w:spacing w:after="0" w:line="240" w:lineRule="auto"/>
    </w:pPr>
  </w:style>
  <w:style w:type="paragraph" w:styleId="ListParagraph">
    <w:name w:val="List Paragraph"/>
    <w:basedOn w:val="Normal"/>
    <w:uiPriority w:val="34"/>
    <w:qFormat/>
    <w:rsid w:val="003D4C32"/>
    <w:pPr>
      <w:ind w:left="720"/>
      <w:contextualSpacing/>
    </w:pPr>
  </w:style>
  <w:style w:type="paragraph" w:styleId="TOC1">
    <w:name w:val="toc 1"/>
    <w:basedOn w:val="Normal"/>
    <w:next w:val="Normal"/>
    <w:autoRedefine/>
    <w:uiPriority w:val="39"/>
    <w:unhideWhenUsed/>
    <w:rsid w:val="004544D1"/>
    <w:pPr>
      <w:spacing w:after="100"/>
    </w:pPr>
  </w:style>
  <w:style w:type="character" w:styleId="UnresolvedMention">
    <w:name w:val="Unresolved Mention"/>
    <w:basedOn w:val="DefaultParagraphFont"/>
    <w:uiPriority w:val="99"/>
    <w:semiHidden/>
    <w:unhideWhenUsed/>
    <w:rsid w:val="006E6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0421">
      <w:bodyDiv w:val="1"/>
      <w:marLeft w:val="0"/>
      <w:marRight w:val="0"/>
      <w:marTop w:val="0"/>
      <w:marBottom w:val="0"/>
      <w:divBdr>
        <w:top w:val="none" w:sz="0" w:space="0" w:color="auto"/>
        <w:left w:val="none" w:sz="0" w:space="0" w:color="auto"/>
        <w:bottom w:val="none" w:sz="0" w:space="0" w:color="auto"/>
        <w:right w:val="none" w:sz="0" w:space="0" w:color="auto"/>
      </w:divBdr>
    </w:div>
    <w:div w:id="447093152">
      <w:bodyDiv w:val="1"/>
      <w:marLeft w:val="0"/>
      <w:marRight w:val="0"/>
      <w:marTop w:val="0"/>
      <w:marBottom w:val="0"/>
      <w:divBdr>
        <w:top w:val="none" w:sz="0" w:space="0" w:color="auto"/>
        <w:left w:val="none" w:sz="0" w:space="0" w:color="auto"/>
        <w:bottom w:val="none" w:sz="0" w:space="0" w:color="auto"/>
        <w:right w:val="none" w:sz="0" w:space="0" w:color="auto"/>
      </w:divBdr>
    </w:div>
    <w:div w:id="832524487">
      <w:bodyDiv w:val="1"/>
      <w:marLeft w:val="0"/>
      <w:marRight w:val="0"/>
      <w:marTop w:val="0"/>
      <w:marBottom w:val="0"/>
      <w:divBdr>
        <w:top w:val="none" w:sz="0" w:space="0" w:color="auto"/>
        <w:left w:val="none" w:sz="0" w:space="0" w:color="auto"/>
        <w:bottom w:val="none" w:sz="0" w:space="0" w:color="auto"/>
        <w:right w:val="none" w:sz="0" w:space="0" w:color="auto"/>
      </w:divBdr>
    </w:div>
    <w:div w:id="84485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Data" Target="diagrams/data1.xm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thepurpleguide.co.uk/" TargetMode="External" Id="rId12" /><Relationship Type="http://schemas.microsoft.com/office/2007/relationships/diagramDrawing" Target="diagrams/drawing1.xml" Id="rId17" /><Relationship Type="http://schemas.openxmlformats.org/officeDocument/2006/relationships/customXml" Target="../customXml/item2.xml" Id="rId2" /><Relationship Type="http://schemas.openxmlformats.org/officeDocument/2006/relationships/diagramColors" Target="diagrams/colors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hse.gov.uk/event-safety/" TargetMode="External" Id="rId11" /><Relationship Type="http://schemas.openxmlformats.org/officeDocument/2006/relationships/numbering" Target="numbering.xml" Id="rId5" /><Relationship Type="http://schemas.openxmlformats.org/officeDocument/2006/relationships/diagramQuickStyle" Target="diagrams/quickStyle1.xm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Layout" Target="diagrams/layout1.xml" Id="rId14" /></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C7EE91-BDF6-4EF6-A144-5D01ABB0C6E5}" type="doc">
      <dgm:prSet loTypeId="urn:microsoft.com/office/officeart/2005/8/layout/hierarchy1" loCatId="hierarchy" qsTypeId="urn:microsoft.com/office/officeart/2005/8/quickstyle/simple3" qsCatId="simple" csTypeId="urn:microsoft.com/office/officeart/2005/8/colors/accent2_5" csCatId="accent2" phldr="1"/>
      <dgm:spPr/>
      <dgm:t>
        <a:bodyPr/>
        <a:lstStyle/>
        <a:p>
          <a:endParaRPr lang="en-GB"/>
        </a:p>
      </dgm:t>
    </dgm:pt>
    <dgm:pt modelId="{DF4865F4-B921-477A-9063-7483B1EA3FA8}">
      <dgm:prSet phldrT="[Text]"/>
      <dgm:spPr/>
      <dgm:t>
        <a:bodyPr/>
        <a:lstStyle/>
        <a:p>
          <a:r>
            <a:rPr lang="en-GB"/>
            <a:t>Events Risk Matrix completed</a:t>
          </a:r>
        </a:p>
      </dgm:t>
    </dgm:pt>
    <dgm:pt modelId="{4A087560-6041-444B-BE4E-5A113B1EDC1F}" type="parTrans" cxnId="{F1F27A84-6DE4-4B57-823A-105BE9DD2777}">
      <dgm:prSet/>
      <dgm:spPr/>
      <dgm:t>
        <a:bodyPr/>
        <a:lstStyle/>
        <a:p>
          <a:endParaRPr lang="en-GB"/>
        </a:p>
      </dgm:t>
    </dgm:pt>
    <dgm:pt modelId="{D01F5CEC-66E7-4B59-B085-FB5DB0C3DFCE}" type="sibTrans" cxnId="{F1F27A84-6DE4-4B57-823A-105BE9DD2777}">
      <dgm:prSet/>
      <dgm:spPr/>
      <dgm:t>
        <a:bodyPr/>
        <a:lstStyle/>
        <a:p>
          <a:endParaRPr lang="en-GB"/>
        </a:p>
      </dgm:t>
    </dgm:pt>
    <dgm:pt modelId="{F7016408-3B47-4C77-8B17-BB21533E2C1C}">
      <dgm:prSet phldrT="[Text]"/>
      <dgm:spPr/>
      <dgm:t>
        <a:bodyPr/>
        <a:lstStyle/>
        <a:p>
          <a:r>
            <a:rPr lang="en-GB"/>
            <a:t>Event deemed low or medium risk and does not meet requirement/need for SAG as per the Event Risk Matrix</a:t>
          </a:r>
        </a:p>
      </dgm:t>
    </dgm:pt>
    <dgm:pt modelId="{65F05C7F-B7F0-4606-980A-7FA02A1166D7}" type="parTrans" cxnId="{1439EEBE-D181-4126-8970-667E38C7093C}">
      <dgm:prSet/>
      <dgm:spPr/>
      <dgm:t>
        <a:bodyPr/>
        <a:lstStyle/>
        <a:p>
          <a:endParaRPr lang="en-GB"/>
        </a:p>
      </dgm:t>
    </dgm:pt>
    <dgm:pt modelId="{D6AFB559-7AE7-43AF-8B1D-79381D40CF73}" type="sibTrans" cxnId="{1439EEBE-D181-4126-8970-667E38C7093C}">
      <dgm:prSet/>
      <dgm:spPr/>
      <dgm:t>
        <a:bodyPr/>
        <a:lstStyle/>
        <a:p>
          <a:endParaRPr lang="en-GB"/>
        </a:p>
      </dgm:t>
    </dgm:pt>
    <dgm:pt modelId="{EAC6F34E-3281-4912-AB01-8332AA054514}">
      <dgm:prSet phldrT="[Text]"/>
      <dgm:spPr/>
      <dgm:t>
        <a:bodyPr/>
        <a:lstStyle/>
        <a:p>
          <a:r>
            <a:rPr lang="en-GB"/>
            <a:t>Event SAG required</a:t>
          </a:r>
        </a:p>
      </dgm:t>
    </dgm:pt>
    <dgm:pt modelId="{4C4EB56C-03EB-4C68-914C-35C68BC28A18}" type="parTrans" cxnId="{D56A5578-4255-40E5-B6E3-173CF69D6AD3}">
      <dgm:prSet/>
      <dgm:spPr/>
      <dgm:t>
        <a:bodyPr/>
        <a:lstStyle/>
        <a:p>
          <a:endParaRPr lang="en-GB"/>
        </a:p>
      </dgm:t>
    </dgm:pt>
    <dgm:pt modelId="{1EDBA92E-A2FD-40D5-A407-64E73045C4F0}" type="sibTrans" cxnId="{D56A5578-4255-40E5-B6E3-173CF69D6AD3}">
      <dgm:prSet/>
      <dgm:spPr/>
      <dgm:t>
        <a:bodyPr/>
        <a:lstStyle/>
        <a:p>
          <a:endParaRPr lang="en-GB"/>
        </a:p>
      </dgm:t>
    </dgm:pt>
    <dgm:pt modelId="{7D5A5BDF-F4C0-499A-B0C1-094D86CE05EB}">
      <dgm:prSet phldrT="[Text]"/>
      <dgm:spPr/>
      <dgm:t>
        <a:bodyPr/>
        <a:lstStyle/>
        <a:p>
          <a:r>
            <a:rPr lang="en-GB"/>
            <a:t>Event SAG convened </a:t>
          </a:r>
          <a:br>
            <a:rPr lang="en-GB"/>
          </a:br>
          <a:r>
            <a:rPr lang="en-GB"/>
            <a:t> - documentation provided</a:t>
          </a:r>
          <a:br>
            <a:rPr lang="en-GB"/>
          </a:br>
          <a:r>
            <a:rPr lang="en-GB"/>
            <a:t>- recommendations made</a:t>
          </a:r>
        </a:p>
      </dgm:t>
    </dgm:pt>
    <dgm:pt modelId="{204A4F8E-2A19-48B0-9264-2D1D91E9E37C}" type="parTrans" cxnId="{FBB84583-14C4-4EE9-9667-D2866FDE9C4C}">
      <dgm:prSet/>
      <dgm:spPr/>
      <dgm:t>
        <a:bodyPr/>
        <a:lstStyle/>
        <a:p>
          <a:endParaRPr lang="en-GB"/>
        </a:p>
      </dgm:t>
    </dgm:pt>
    <dgm:pt modelId="{9DBEB09E-3597-4697-91E6-5738DE327DA3}" type="sibTrans" cxnId="{FBB84583-14C4-4EE9-9667-D2866FDE9C4C}">
      <dgm:prSet/>
      <dgm:spPr/>
      <dgm:t>
        <a:bodyPr/>
        <a:lstStyle/>
        <a:p>
          <a:endParaRPr lang="en-GB"/>
        </a:p>
      </dgm:t>
    </dgm:pt>
    <dgm:pt modelId="{9FD40C32-1C51-47B2-8FDB-893C0327E554}">
      <dgm:prSet/>
      <dgm:spPr/>
      <dgm:t>
        <a:bodyPr/>
        <a:lstStyle/>
        <a:p>
          <a:r>
            <a:rPr lang="en-GB"/>
            <a:t>SAG meetings minuted and views considered</a:t>
          </a:r>
        </a:p>
      </dgm:t>
    </dgm:pt>
    <dgm:pt modelId="{0809A595-EFBD-4391-8095-BA4FA140C3F3}" type="parTrans" cxnId="{5302BB9C-BB70-4021-8F72-378D1252F1F6}">
      <dgm:prSet/>
      <dgm:spPr/>
      <dgm:t>
        <a:bodyPr/>
        <a:lstStyle/>
        <a:p>
          <a:endParaRPr lang="en-GB"/>
        </a:p>
      </dgm:t>
    </dgm:pt>
    <dgm:pt modelId="{12ADBFA1-CB42-4B12-A3F8-F881F5D0B702}" type="sibTrans" cxnId="{5302BB9C-BB70-4021-8F72-378D1252F1F6}">
      <dgm:prSet/>
      <dgm:spPr/>
      <dgm:t>
        <a:bodyPr/>
        <a:lstStyle/>
        <a:p>
          <a:endParaRPr lang="en-GB"/>
        </a:p>
      </dgm:t>
    </dgm:pt>
    <dgm:pt modelId="{A4D85044-5E78-4980-83E8-2B58E357F977}">
      <dgm:prSet/>
      <dgm:spPr/>
      <dgm:t>
        <a:bodyPr/>
        <a:lstStyle/>
        <a:p>
          <a:r>
            <a:rPr lang="en-GB"/>
            <a:t>Safe event takes place</a:t>
          </a:r>
        </a:p>
      </dgm:t>
    </dgm:pt>
    <dgm:pt modelId="{E5960E5F-B9CA-43CD-9BE5-09F2D622E6DF}" type="parTrans" cxnId="{3086672C-3A24-4B41-8906-BF6C25F01F36}">
      <dgm:prSet/>
      <dgm:spPr/>
      <dgm:t>
        <a:bodyPr/>
        <a:lstStyle/>
        <a:p>
          <a:endParaRPr lang="en-GB"/>
        </a:p>
      </dgm:t>
    </dgm:pt>
    <dgm:pt modelId="{9110360A-9459-415F-B02C-38F84FF2CA54}" type="sibTrans" cxnId="{3086672C-3A24-4B41-8906-BF6C25F01F36}">
      <dgm:prSet/>
      <dgm:spPr/>
      <dgm:t>
        <a:bodyPr/>
        <a:lstStyle/>
        <a:p>
          <a:endParaRPr lang="en-GB"/>
        </a:p>
      </dgm:t>
    </dgm:pt>
    <dgm:pt modelId="{C406F8D0-A2FF-43C9-A996-F69A570C10F4}">
      <dgm:prSet/>
      <dgm:spPr/>
      <dgm:t>
        <a:bodyPr/>
        <a:lstStyle/>
        <a:p>
          <a:r>
            <a:rPr lang="en-GB"/>
            <a:t>Event SAG Debrief </a:t>
          </a:r>
          <a:br>
            <a:rPr lang="en-GB"/>
          </a:br>
          <a:r>
            <a:rPr lang="en-GB"/>
            <a:t>- lessons learnt</a:t>
          </a:r>
        </a:p>
      </dgm:t>
    </dgm:pt>
    <dgm:pt modelId="{8D418EBA-6E7B-4645-9926-32477107D062}" type="parTrans" cxnId="{97457376-AC5B-43D5-A551-FD26DB9AB985}">
      <dgm:prSet/>
      <dgm:spPr/>
      <dgm:t>
        <a:bodyPr/>
        <a:lstStyle/>
        <a:p>
          <a:endParaRPr lang="en-GB"/>
        </a:p>
      </dgm:t>
    </dgm:pt>
    <dgm:pt modelId="{55E25DDB-99DD-45DC-A69B-AEB24B1BAC41}" type="sibTrans" cxnId="{97457376-AC5B-43D5-A551-FD26DB9AB985}">
      <dgm:prSet/>
      <dgm:spPr/>
      <dgm:t>
        <a:bodyPr/>
        <a:lstStyle/>
        <a:p>
          <a:endParaRPr lang="en-GB"/>
        </a:p>
      </dgm:t>
    </dgm:pt>
    <dgm:pt modelId="{47230EEE-E177-4805-B0DC-EEBB1151072A}">
      <dgm:prSet/>
      <dgm:spPr/>
      <dgm:t>
        <a:bodyPr/>
        <a:lstStyle/>
        <a:p>
          <a:r>
            <a:rPr lang="en-GB"/>
            <a:t>Letter confirming outcome of SAG process to event organiser</a:t>
          </a:r>
        </a:p>
      </dgm:t>
    </dgm:pt>
    <dgm:pt modelId="{563B68E7-D2B3-4CBC-ABEE-264A0908BED4}" type="parTrans" cxnId="{8D2BE20B-5D8B-49ED-83A3-A59178C8DFC3}">
      <dgm:prSet/>
      <dgm:spPr/>
      <dgm:t>
        <a:bodyPr/>
        <a:lstStyle/>
        <a:p>
          <a:endParaRPr lang="en-GB"/>
        </a:p>
      </dgm:t>
    </dgm:pt>
    <dgm:pt modelId="{B335F59C-5C1B-459D-8DA6-80264B622CF0}" type="sibTrans" cxnId="{8D2BE20B-5D8B-49ED-83A3-A59178C8DFC3}">
      <dgm:prSet/>
      <dgm:spPr/>
      <dgm:t>
        <a:bodyPr/>
        <a:lstStyle/>
        <a:p>
          <a:endParaRPr lang="en-GB"/>
        </a:p>
      </dgm:t>
    </dgm:pt>
    <dgm:pt modelId="{D8F87A49-20D6-482D-91FE-73D9105C32A2}" type="pres">
      <dgm:prSet presAssocID="{88C7EE91-BDF6-4EF6-A144-5D01ABB0C6E5}" presName="hierChild1" presStyleCnt="0">
        <dgm:presLayoutVars>
          <dgm:chPref val="1"/>
          <dgm:dir/>
          <dgm:animOne val="branch"/>
          <dgm:animLvl val="lvl"/>
          <dgm:resizeHandles/>
        </dgm:presLayoutVars>
      </dgm:prSet>
      <dgm:spPr/>
    </dgm:pt>
    <dgm:pt modelId="{50C089EB-93B6-436E-A130-B245DBFF23DA}" type="pres">
      <dgm:prSet presAssocID="{DF4865F4-B921-477A-9063-7483B1EA3FA8}" presName="hierRoot1" presStyleCnt="0"/>
      <dgm:spPr/>
    </dgm:pt>
    <dgm:pt modelId="{16C6B27A-C0E1-49FA-A162-EAFB2440B836}" type="pres">
      <dgm:prSet presAssocID="{DF4865F4-B921-477A-9063-7483B1EA3FA8}" presName="composite" presStyleCnt="0"/>
      <dgm:spPr/>
    </dgm:pt>
    <dgm:pt modelId="{43CA850C-973B-4F5B-A1C1-6A1C06CAB5A7}" type="pres">
      <dgm:prSet presAssocID="{DF4865F4-B921-477A-9063-7483B1EA3FA8}" presName="background" presStyleLbl="node0" presStyleIdx="0" presStyleCnt="1"/>
      <dgm:spPr/>
    </dgm:pt>
    <dgm:pt modelId="{9BC7EA26-4434-42AE-ACEB-18ADFB833C07}" type="pres">
      <dgm:prSet presAssocID="{DF4865F4-B921-477A-9063-7483B1EA3FA8}" presName="text" presStyleLbl="fgAcc0" presStyleIdx="0" presStyleCnt="1">
        <dgm:presLayoutVars>
          <dgm:chPref val="3"/>
        </dgm:presLayoutVars>
      </dgm:prSet>
      <dgm:spPr/>
    </dgm:pt>
    <dgm:pt modelId="{08E7CDD2-D2CF-4DDA-AE22-A44A016745B6}" type="pres">
      <dgm:prSet presAssocID="{DF4865F4-B921-477A-9063-7483B1EA3FA8}" presName="hierChild2" presStyleCnt="0"/>
      <dgm:spPr/>
    </dgm:pt>
    <dgm:pt modelId="{972320A0-2852-459C-9714-0A1E94F6F090}" type="pres">
      <dgm:prSet presAssocID="{65F05C7F-B7F0-4606-980A-7FA02A1166D7}" presName="Name10" presStyleLbl="parChTrans1D2" presStyleIdx="0" presStyleCnt="2"/>
      <dgm:spPr/>
    </dgm:pt>
    <dgm:pt modelId="{17030CEE-4913-40C3-B319-9A38C60C58A7}" type="pres">
      <dgm:prSet presAssocID="{F7016408-3B47-4C77-8B17-BB21533E2C1C}" presName="hierRoot2" presStyleCnt="0"/>
      <dgm:spPr/>
    </dgm:pt>
    <dgm:pt modelId="{391F8F90-1E58-41C0-BADD-361A26BB687B}" type="pres">
      <dgm:prSet presAssocID="{F7016408-3B47-4C77-8B17-BB21533E2C1C}" presName="composite2" presStyleCnt="0"/>
      <dgm:spPr/>
    </dgm:pt>
    <dgm:pt modelId="{202FBEA4-E0E4-4F8F-82D6-0C2BBBFA320D}" type="pres">
      <dgm:prSet presAssocID="{F7016408-3B47-4C77-8B17-BB21533E2C1C}" presName="background2" presStyleLbl="node2" presStyleIdx="0" presStyleCnt="2"/>
      <dgm:spPr/>
    </dgm:pt>
    <dgm:pt modelId="{A488289C-D378-4F5E-94A7-E5761B8619ED}" type="pres">
      <dgm:prSet presAssocID="{F7016408-3B47-4C77-8B17-BB21533E2C1C}" presName="text2" presStyleLbl="fgAcc2" presStyleIdx="0" presStyleCnt="2">
        <dgm:presLayoutVars>
          <dgm:chPref val="3"/>
        </dgm:presLayoutVars>
      </dgm:prSet>
      <dgm:spPr/>
    </dgm:pt>
    <dgm:pt modelId="{B08FC3E4-A1AE-4A23-B585-626DF408F644}" type="pres">
      <dgm:prSet presAssocID="{F7016408-3B47-4C77-8B17-BB21533E2C1C}" presName="hierChild3" presStyleCnt="0"/>
      <dgm:spPr/>
    </dgm:pt>
    <dgm:pt modelId="{44B01913-D867-494F-A973-DD0FAD69A043}" type="pres">
      <dgm:prSet presAssocID="{4C4EB56C-03EB-4C68-914C-35C68BC28A18}" presName="Name10" presStyleLbl="parChTrans1D2" presStyleIdx="1" presStyleCnt="2"/>
      <dgm:spPr/>
    </dgm:pt>
    <dgm:pt modelId="{4B012F70-A53E-493E-9BBD-160BBCF65ADB}" type="pres">
      <dgm:prSet presAssocID="{EAC6F34E-3281-4912-AB01-8332AA054514}" presName="hierRoot2" presStyleCnt="0"/>
      <dgm:spPr/>
    </dgm:pt>
    <dgm:pt modelId="{D64F46B5-98C6-4741-BE9B-38E8A3A4F78D}" type="pres">
      <dgm:prSet presAssocID="{EAC6F34E-3281-4912-AB01-8332AA054514}" presName="composite2" presStyleCnt="0"/>
      <dgm:spPr/>
    </dgm:pt>
    <dgm:pt modelId="{89872E86-665C-44DA-B37B-DA5A27D318D1}" type="pres">
      <dgm:prSet presAssocID="{EAC6F34E-3281-4912-AB01-8332AA054514}" presName="background2" presStyleLbl="node2" presStyleIdx="1" presStyleCnt="2"/>
      <dgm:spPr/>
    </dgm:pt>
    <dgm:pt modelId="{10876B12-445C-450A-9BAE-4D7A11612DFB}" type="pres">
      <dgm:prSet presAssocID="{EAC6F34E-3281-4912-AB01-8332AA054514}" presName="text2" presStyleLbl="fgAcc2" presStyleIdx="1" presStyleCnt="2">
        <dgm:presLayoutVars>
          <dgm:chPref val="3"/>
        </dgm:presLayoutVars>
      </dgm:prSet>
      <dgm:spPr/>
    </dgm:pt>
    <dgm:pt modelId="{291BAE94-A571-4BA8-B3DC-D909EF15F1BA}" type="pres">
      <dgm:prSet presAssocID="{EAC6F34E-3281-4912-AB01-8332AA054514}" presName="hierChild3" presStyleCnt="0"/>
      <dgm:spPr/>
    </dgm:pt>
    <dgm:pt modelId="{BAA0E304-22F2-4B10-961C-EBC914702C58}" type="pres">
      <dgm:prSet presAssocID="{204A4F8E-2A19-48B0-9264-2D1D91E9E37C}" presName="Name17" presStyleLbl="parChTrans1D3" presStyleIdx="0" presStyleCnt="1"/>
      <dgm:spPr/>
    </dgm:pt>
    <dgm:pt modelId="{D008BE64-7CCE-46C0-918D-731A11D20987}" type="pres">
      <dgm:prSet presAssocID="{7D5A5BDF-F4C0-499A-B0C1-094D86CE05EB}" presName="hierRoot3" presStyleCnt="0"/>
      <dgm:spPr/>
    </dgm:pt>
    <dgm:pt modelId="{AADBB0B5-D59D-4A7C-86EC-C43121049F17}" type="pres">
      <dgm:prSet presAssocID="{7D5A5BDF-F4C0-499A-B0C1-094D86CE05EB}" presName="composite3" presStyleCnt="0"/>
      <dgm:spPr/>
    </dgm:pt>
    <dgm:pt modelId="{C682162D-F014-494B-B70F-660AB550ABE5}" type="pres">
      <dgm:prSet presAssocID="{7D5A5BDF-F4C0-499A-B0C1-094D86CE05EB}" presName="background3" presStyleLbl="node3" presStyleIdx="0" presStyleCnt="1"/>
      <dgm:spPr/>
    </dgm:pt>
    <dgm:pt modelId="{6DC4E9BE-8EA0-47AB-BFDA-E9362C9951A1}" type="pres">
      <dgm:prSet presAssocID="{7D5A5BDF-F4C0-499A-B0C1-094D86CE05EB}" presName="text3" presStyleLbl="fgAcc3" presStyleIdx="0" presStyleCnt="1">
        <dgm:presLayoutVars>
          <dgm:chPref val="3"/>
        </dgm:presLayoutVars>
      </dgm:prSet>
      <dgm:spPr/>
    </dgm:pt>
    <dgm:pt modelId="{939A93BB-D21B-40B9-9DFB-51AA5B0694D4}" type="pres">
      <dgm:prSet presAssocID="{7D5A5BDF-F4C0-499A-B0C1-094D86CE05EB}" presName="hierChild4" presStyleCnt="0"/>
      <dgm:spPr/>
    </dgm:pt>
    <dgm:pt modelId="{7C6DB4BB-AEAA-40C1-98EE-E4DF3F7BF5A8}" type="pres">
      <dgm:prSet presAssocID="{0809A595-EFBD-4391-8095-BA4FA140C3F3}" presName="Name23" presStyleLbl="parChTrans1D4" presStyleIdx="0" presStyleCnt="4"/>
      <dgm:spPr/>
    </dgm:pt>
    <dgm:pt modelId="{65555821-AA4A-43C2-B8AD-59E135B3A216}" type="pres">
      <dgm:prSet presAssocID="{9FD40C32-1C51-47B2-8FDB-893C0327E554}" presName="hierRoot4" presStyleCnt="0"/>
      <dgm:spPr/>
    </dgm:pt>
    <dgm:pt modelId="{17805DDC-8E17-4924-9611-3AA3893D562F}" type="pres">
      <dgm:prSet presAssocID="{9FD40C32-1C51-47B2-8FDB-893C0327E554}" presName="composite4" presStyleCnt="0"/>
      <dgm:spPr/>
    </dgm:pt>
    <dgm:pt modelId="{86554511-4E88-40D0-BAED-482F7D7A9274}" type="pres">
      <dgm:prSet presAssocID="{9FD40C32-1C51-47B2-8FDB-893C0327E554}" presName="background4" presStyleLbl="node4" presStyleIdx="0" presStyleCnt="4"/>
      <dgm:spPr/>
    </dgm:pt>
    <dgm:pt modelId="{8741BE75-A16E-4DE4-8AE4-27F4626C1645}" type="pres">
      <dgm:prSet presAssocID="{9FD40C32-1C51-47B2-8FDB-893C0327E554}" presName="text4" presStyleLbl="fgAcc4" presStyleIdx="0" presStyleCnt="4">
        <dgm:presLayoutVars>
          <dgm:chPref val="3"/>
        </dgm:presLayoutVars>
      </dgm:prSet>
      <dgm:spPr/>
    </dgm:pt>
    <dgm:pt modelId="{2619FE9C-1795-49EC-99DE-A5E16C1ED782}" type="pres">
      <dgm:prSet presAssocID="{9FD40C32-1C51-47B2-8FDB-893C0327E554}" presName="hierChild5" presStyleCnt="0"/>
      <dgm:spPr/>
    </dgm:pt>
    <dgm:pt modelId="{92BD03FC-8880-46E4-921C-96BBA6A3525F}" type="pres">
      <dgm:prSet presAssocID="{563B68E7-D2B3-4CBC-ABEE-264A0908BED4}" presName="Name23" presStyleLbl="parChTrans1D4" presStyleIdx="1" presStyleCnt="4"/>
      <dgm:spPr/>
    </dgm:pt>
    <dgm:pt modelId="{444AE4B1-E43B-4F0C-B8FC-D9E5329CF982}" type="pres">
      <dgm:prSet presAssocID="{47230EEE-E177-4805-B0DC-EEBB1151072A}" presName="hierRoot4" presStyleCnt="0"/>
      <dgm:spPr/>
    </dgm:pt>
    <dgm:pt modelId="{3D9E344E-BD1D-4AE0-829B-FDE409BF2A22}" type="pres">
      <dgm:prSet presAssocID="{47230EEE-E177-4805-B0DC-EEBB1151072A}" presName="composite4" presStyleCnt="0"/>
      <dgm:spPr/>
    </dgm:pt>
    <dgm:pt modelId="{2DD8499F-1323-4D2E-8F19-5E0927F068D4}" type="pres">
      <dgm:prSet presAssocID="{47230EEE-E177-4805-B0DC-EEBB1151072A}" presName="background4" presStyleLbl="node4" presStyleIdx="1" presStyleCnt="4"/>
      <dgm:spPr/>
    </dgm:pt>
    <dgm:pt modelId="{1F61A5BF-A254-41F2-92A7-BAD77980C8AF}" type="pres">
      <dgm:prSet presAssocID="{47230EEE-E177-4805-B0DC-EEBB1151072A}" presName="text4" presStyleLbl="fgAcc4" presStyleIdx="1" presStyleCnt="4">
        <dgm:presLayoutVars>
          <dgm:chPref val="3"/>
        </dgm:presLayoutVars>
      </dgm:prSet>
      <dgm:spPr/>
    </dgm:pt>
    <dgm:pt modelId="{CA8A5743-DA6D-4328-B534-0E9141817DF9}" type="pres">
      <dgm:prSet presAssocID="{47230EEE-E177-4805-B0DC-EEBB1151072A}" presName="hierChild5" presStyleCnt="0"/>
      <dgm:spPr/>
    </dgm:pt>
    <dgm:pt modelId="{EFC1811D-AB2C-4736-98C3-1DCB3695644B}" type="pres">
      <dgm:prSet presAssocID="{E5960E5F-B9CA-43CD-9BE5-09F2D622E6DF}" presName="Name23" presStyleLbl="parChTrans1D4" presStyleIdx="2" presStyleCnt="4"/>
      <dgm:spPr/>
    </dgm:pt>
    <dgm:pt modelId="{FC2DFB0A-30EB-4124-A622-A444763216F1}" type="pres">
      <dgm:prSet presAssocID="{A4D85044-5E78-4980-83E8-2B58E357F977}" presName="hierRoot4" presStyleCnt="0"/>
      <dgm:spPr/>
    </dgm:pt>
    <dgm:pt modelId="{0FAF9A62-8871-4723-8F1C-BD265B87C0B2}" type="pres">
      <dgm:prSet presAssocID="{A4D85044-5E78-4980-83E8-2B58E357F977}" presName="composite4" presStyleCnt="0"/>
      <dgm:spPr/>
    </dgm:pt>
    <dgm:pt modelId="{6F5F041C-9F19-4556-AB65-4546C2F00D1C}" type="pres">
      <dgm:prSet presAssocID="{A4D85044-5E78-4980-83E8-2B58E357F977}" presName="background4" presStyleLbl="node4" presStyleIdx="2" presStyleCnt="4"/>
      <dgm:spPr/>
    </dgm:pt>
    <dgm:pt modelId="{D5D5463D-0156-408A-B48C-CB727E74EDE2}" type="pres">
      <dgm:prSet presAssocID="{A4D85044-5E78-4980-83E8-2B58E357F977}" presName="text4" presStyleLbl="fgAcc4" presStyleIdx="2" presStyleCnt="4">
        <dgm:presLayoutVars>
          <dgm:chPref val="3"/>
        </dgm:presLayoutVars>
      </dgm:prSet>
      <dgm:spPr/>
    </dgm:pt>
    <dgm:pt modelId="{10EEC145-8270-4FE5-8F5C-3C8FB9CA2F80}" type="pres">
      <dgm:prSet presAssocID="{A4D85044-5E78-4980-83E8-2B58E357F977}" presName="hierChild5" presStyleCnt="0"/>
      <dgm:spPr/>
    </dgm:pt>
    <dgm:pt modelId="{38EC461C-C9FA-4363-807A-DC55B96E2374}" type="pres">
      <dgm:prSet presAssocID="{8D418EBA-6E7B-4645-9926-32477107D062}" presName="Name23" presStyleLbl="parChTrans1D4" presStyleIdx="3" presStyleCnt="4"/>
      <dgm:spPr/>
    </dgm:pt>
    <dgm:pt modelId="{E59896B0-1B7D-4F36-8C24-4D91E027D50B}" type="pres">
      <dgm:prSet presAssocID="{C406F8D0-A2FF-43C9-A996-F69A570C10F4}" presName="hierRoot4" presStyleCnt="0"/>
      <dgm:spPr/>
    </dgm:pt>
    <dgm:pt modelId="{EB079495-E5CD-4DB0-BE0B-BB56CD024F33}" type="pres">
      <dgm:prSet presAssocID="{C406F8D0-A2FF-43C9-A996-F69A570C10F4}" presName="composite4" presStyleCnt="0"/>
      <dgm:spPr/>
    </dgm:pt>
    <dgm:pt modelId="{A4E08855-E671-4516-B178-E908DE82C58E}" type="pres">
      <dgm:prSet presAssocID="{C406F8D0-A2FF-43C9-A996-F69A570C10F4}" presName="background4" presStyleLbl="node4" presStyleIdx="3" presStyleCnt="4"/>
      <dgm:spPr/>
    </dgm:pt>
    <dgm:pt modelId="{49641F60-83E4-4ED8-8D02-D9B2CB8BF0B7}" type="pres">
      <dgm:prSet presAssocID="{C406F8D0-A2FF-43C9-A996-F69A570C10F4}" presName="text4" presStyleLbl="fgAcc4" presStyleIdx="3" presStyleCnt="4">
        <dgm:presLayoutVars>
          <dgm:chPref val="3"/>
        </dgm:presLayoutVars>
      </dgm:prSet>
      <dgm:spPr/>
    </dgm:pt>
    <dgm:pt modelId="{22F664C1-19BD-44E7-B978-135A6D3B0C7B}" type="pres">
      <dgm:prSet presAssocID="{C406F8D0-A2FF-43C9-A996-F69A570C10F4}" presName="hierChild5" presStyleCnt="0"/>
      <dgm:spPr/>
    </dgm:pt>
  </dgm:ptLst>
  <dgm:cxnLst>
    <dgm:cxn modelId="{9318B203-D2C3-4854-988C-51AC916E37D7}" type="presOf" srcId="{F7016408-3B47-4C77-8B17-BB21533E2C1C}" destId="{A488289C-D378-4F5E-94A7-E5761B8619ED}" srcOrd="0" destOrd="0" presId="urn:microsoft.com/office/officeart/2005/8/layout/hierarchy1"/>
    <dgm:cxn modelId="{D8485706-72D4-4EF6-9723-8FF226FD828E}" type="presOf" srcId="{47230EEE-E177-4805-B0DC-EEBB1151072A}" destId="{1F61A5BF-A254-41F2-92A7-BAD77980C8AF}" srcOrd="0" destOrd="0" presId="urn:microsoft.com/office/officeart/2005/8/layout/hierarchy1"/>
    <dgm:cxn modelId="{8D2BE20B-5D8B-49ED-83A3-A59178C8DFC3}" srcId="{9FD40C32-1C51-47B2-8FDB-893C0327E554}" destId="{47230EEE-E177-4805-B0DC-EEBB1151072A}" srcOrd="0" destOrd="0" parTransId="{563B68E7-D2B3-4CBC-ABEE-264A0908BED4}" sibTransId="{B335F59C-5C1B-459D-8DA6-80264B622CF0}"/>
    <dgm:cxn modelId="{3086672C-3A24-4B41-8906-BF6C25F01F36}" srcId="{47230EEE-E177-4805-B0DC-EEBB1151072A}" destId="{A4D85044-5E78-4980-83E8-2B58E357F977}" srcOrd="0" destOrd="0" parTransId="{E5960E5F-B9CA-43CD-9BE5-09F2D622E6DF}" sibTransId="{9110360A-9459-415F-B02C-38F84FF2CA54}"/>
    <dgm:cxn modelId="{6E9C065C-5099-4A84-A05C-9AC1756624DE}" type="presOf" srcId="{7D5A5BDF-F4C0-499A-B0C1-094D86CE05EB}" destId="{6DC4E9BE-8EA0-47AB-BFDA-E9362C9951A1}" srcOrd="0" destOrd="0" presId="urn:microsoft.com/office/officeart/2005/8/layout/hierarchy1"/>
    <dgm:cxn modelId="{AAF10B61-F5DD-4D23-A62F-C36E7DF2B1EC}" type="presOf" srcId="{0809A595-EFBD-4391-8095-BA4FA140C3F3}" destId="{7C6DB4BB-AEAA-40C1-98EE-E4DF3F7BF5A8}" srcOrd="0" destOrd="0" presId="urn:microsoft.com/office/officeart/2005/8/layout/hierarchy1"/>
    <dgm:cxn modelId="{F42DFE62-12B4-407E-B01E-E4769AFC00E3}" type="presOf" srcId="{E5960E5F-B9CA-43CD-9BE5-09F2D622E6DF}" destId="{EFC1811D-AB2C-4736-98C3-1DCB3695644B}" srcOrd="0" destOrd="0" presId="urn:microsoft.com/office/officeart/2005/8/layout/hierarchy1"/>
    <dgm:cxn modelId="{0A9F3A6A-F067-4853-9212-E3E930FA1BAF}" type="presOf" srcId="{204A4F8E-2A19-48B0-9264-2D1D91E9E37C}" destId="{BAA0E304-22F2-4B10-961C-EBC914702C58}" srcOrd="0" destOrd="0" presId="urn:microsoft.com/office/officeart/2005/8/layout/hierarchy1"/>
    <dgm:cxn modelId="{A1F0E94E-D57B-48A4-9F87-634D5E1900F7}" type="presOf" srcId="{A4D85044-5E78-4980-83E8-2B58E357F977}" destId="{D5D5463D-0156-408A-B48C-CB727E74EDE2}" srcOrd="0" destOrd="0" presId="urn:microsoft.com/office/officeart/2005/8/layout/hierarchy1"/>
    <dgm:cxn modelId="{97457376-AC5B-43D5-A551-FD26DB9AB985}" srcId="{A4D85044-5E78-4980-83E8-2B58E357F977}" destId="{C406F8D0-A2FF-43C9-A996-F69A570C10F4}" srcOrd="0" destOrd="0" parTransId="{8D418EBA-6E7B-4645-9926-32477107D062}" sibTransId="{55E25DDB-99DD-45DC-A69B-AEB24B1BAC41}"/>
    <dgm:cxn modelId="{9B5E4277-552E-4EF8-B984-90A07072F26F}" type="presOf" srcId="{88C7EE91-BDF6-4EF6-A144-5D01ABB0C6E5}" destId="{D8F87A49-20D6-482D-91FE-73D9105C32A2}" srcOrd="0" destOrd="0" presId="urn:microsoft.com/office/officeart/2005/8/layout/hierarchy1"/>
    <dgm:cxn modelId="{D56A5578-4255-40E5-B6E3-173CF69D6AD3}" srcId="{DF4865F4-B921-477A-9063-7483B1EA3FA8}" destId="{EAC6F34E-3281-4912-AB01-8332AA054514}" srcOrd="1" destOrd="0" parTransId="{4C4EB56C-03EB-4C68-914C-35C68BC28A18}" sibTransId="{1EDBA92E-A2FD-40D5-A407-64E73045C4F0}"/>
    <dgm:cxn modelId="{593C8558-B395-40E6-B0F3-16A574013E37}" type="presOf" srcId="{EAC6F34E-3281-4912-AB01-8332AA054514}" destId="{10876B12-445C-450A-9BAE-4D7A11612DFB}" srcOrd="0" destOrd="0" presId="urn:microsoft.com/office/officeart/2005/8/layout/hierarchy1"/>
    <dgm:cxn modelId="{FBB84583-14C4-4EE9-9667-D2866FDE9C4C}" srcId="{EAC6F34E-3281-4912-AB01-8332AA054514}" destId="{7D5A5BDF-F4C0-499A-B0C1-094D86CE05EB}" srcOrd="0" destOrd="0" parTransId="{204A4F8E-2A19-48B0-9264-2D1D91E9E37C}" sibTransId="{9DBEB09E-3597-4697-91E6-5738DE327DA3}"/>
    <dgm:cxn modelId="{F1F27A84-6DE4-4B57-823A-105BE9DD2777}" srcId="{88C7EE91-BDF6-4EF6-A144-5D01ABB0C6E5}" destId="{DF4865F4-B921-477A-9063-7483B1EA3FA8}" srcOrd="0" destOrd="0" parTransId="{4A087560-6041-444B-BE4E-5A113B1EDC1F}" sibTransId="{D01F5CEC-66E7-4B59-B085-FB5DB0C3DFCE}"/>
    <dgm:cxn modelId="{6C1C2B9C-1678-411E-B6A9-44930849F648}" type="presOf" srcId="{65F05C7F-B7F0-4606-980A-7FA02A1166D7}" destId="{972320A0-2852-459C-9714-0A1E94F6F090}" srcOrd="0" destOrd="0" presId="urn:microsoft.com/office/officeart/2005/8/layout/hierarchy1"/>
    <dgm:cxn modelId="{5302BB9C-BB70-4021-8F72-378D1252F1F6}" srcId="{7D5A5BDF-F4C0-499A-B0C1-094D86CE05EB}" destId="{9FD40C32-1C51-47B2-8FDB-893C0327E554}" srcOrd="0" destOrd="0" parTransId="{0809A595-EFBD-4391-8095-BA4FA140C3F3}" sibTransId="{12ADBFA1-CB42-4B12-A3F8-F881F5D0B702}"/>
    <dgm:cxn modelId="{1144B5A3-B2C8-4B1D-9D62-509787B076D1}" type="presOf" srcId="{563B68E7-D2B3-4CBC-ABEE-264A0908BED4}" destId="{92BD03FC-8880-46E4-921C-96BBA6A3525F}" srcOrd="0" destOrd="0" presId="urn:microsoft.com/office/officeart/2005/8/layout/hierarchy1"/>
    <dgm:cxn modelId="{434B8CA6-0D87-487A-8E97-C83124B79913}" type="presOf" srcId="{DF4865F4-B921-477A-9063-7483B1EA3FA8}" destId="{9BC7EA26-4434-42AE-ACEB-18ADFB833C07}" srcOrd="0" destOrd="0" presId="urn:microsoft.com/office/officeart/2005/8/layout/hierarchy1"/>
    <dgm:cxn modelId="{15EE3DB5-61FC-48D8-BA99-FEB91AB8240B}" type="presOf" srcId="{8D418EBA-6E7B-4645-9926-32477107D062}" destId="{38EC461C-C9FA-4363-807A-DC55B96E2374}" srcOrd="0" destOrd="0" presId="urn:microsoft.com/office/officeart/2005/8/layout/hierarchy1"/>
    <dgm:cxn modelId="{1439EEBE-D181-4126-8970-667E38C7093C}" srcId="{DF4865F4-B921-477A-9063-7483B1EA3FA8}" destId="{F7016408-3B47-4C77-8B17-BB21533E2C1C}" srcOrd="0" destOrd="0" parTransId="{65F05C7F-B7F0-4606-980A-7FA02A1166D7}" sibTransId="{D6AFB559-7AE7-43AF-8B1D-79381D40CF73}"/>
    <dgm:cxn modelId="{6362CBD7-523A-4C36-82C0-A2BE91AE1A97}" type="presOf" srcId="{C406F8D0-A2FF-43C9-A996-F69A570C10F4}" destId="{49641F60-83E4-4ED8-8D02-D9B2CB8BF0B7}" srcOrd="0" destOrd="0" presId="urn:microsoft.com/office/officeart/2005/8/layout/hierarchy1"/>
    <dgm:cxn modelId="{707995E0-23FA-4EFA-8CDC-18EA43B55C7F}" type="presOf" srcId="{4C4EB56C-03EB-4C68-914C-35C68BC28A18}" destId="{44B01913-D867-494F-A973-DD0FAD69A043}" srcOrd="0" destOrd="0" presId="urn:microsoft.com/office/officeart/2005/8/layout/hierarchy1"/>
    <dgm:cxn modelId="{41603DE7-4A8C-49FC-9057-F2EE3CE6E302}" type="presOf" srcId="{9FD40C32-1C51-47B2-8FDB-893C0327E554}" destId="{8741BE75-A16E-4DE4-8AE4-27F4626C1645}" srcOrd="0" destOrd="0" presId="urn:microsoft.com/office/officeart/2005/8/layout/hierarchy1"/>
    <dgm:cxn modelId="{378EF2A6-EAB2-40F4-8E9B-3FD2DFEBAD8E}" type="presParOf" srcId="{D8F87A49-20D6-482D-91FE-73D9105C32A2}" destId="{50C089EB-93B6-436E-A130-B245DBFF23DA}" srcOrd="0" destOrd="0" presId="urn:microsoft.com/office/officeart/2005/8/layout/hierarchy1"/>
    <dgm:cxn modelId="{898E0C8A-17D7-4AA2-B52C-3D981C64D725}" type="presParOf" srcId="{50C089EB-93B6-436E-A130-B245DBFF23DA}" destId="{16C6B27A-C0E1-49FA-A162-EAFB2440B836}" srcOrd="0" destOrd="0" presId="urn:microsoft.com/office/officeart/2005/8/layout/hierarchy1"/>
    <dgm:cxn modelId="{720E92D9-3951-4F65-A3CA-FBFFBE721EF1}" type="presParOf" srcId="{16C6B27A-C0E1-49FA-A162-EAFB2440B836}" destId="{43CA850C-973B-4F5B-A1C1-6A1C06CAB5A7}" srcOrd="0" destOrd="0" presId="urn:microsoft.com/office/officeart/2005/8/layout/hierarchy1"/>
    <dgm:cxn modelId="{EE173507-0A32-4C07-80A9-8F141CB87C20}" type="presParOf" srcId="{16C6B27A-C0E1-49FA-A162-EAFB2440B836}" destId="{9BC7EA26-4434-42AE-ACEB-18ADFB833C07}" srcOrd="1" destOrd="0" presId="urn:microsoft.com/office/officeart/2005/8/layout/hierarchy1"/>
    <dgm:cxn modelId="{9C69C979-F6A0-4809-AF3C-D480B73B8EBE}" type="presParOf" srcId="{50C089EB-93B6-436E-A130-B245DBFF23DA}" destId="{08E7CDD2-D2CF-4DDA-AE22-A44A016745B6}" srcOrd="1" destOrd="0" presId="urn:microsoft.com/office/officeart/2005/8/layout/hierarchy1"/>
    <dgm:cxn modelId="{2F05047A-4386-4A31-8083-FCB2895BF750}" type="presParOf" srcId="{08E7CDD2-D2CF-4DDA-AE22-A44A016745B6}" destId="{972320A0-2852-459C-9714-0A1E94F6F090}" srcOrd="0" destOrd="0" presId="urn:microsoft.com/office/officeart/2005/8/layout/hierarchy1"/>
    <dgm:cxn modelId="{D47999F6-8CBF-4438-AAD2-C58F15813572}" type="presParOf" srcId="{08E7CDD2-D2CF-4DDA-AE22-A44A016745B6}" destId="{17030CEE-4913-40C3-B319-9A38C60C58A7}" srcOrd="1" destOrd="0" presId="urn:microsoft.com/office/officeart/2005/8/layout/hierarchy1"/>
    <dgm:cxn modelId="{179B1BC7-6884-47A3-B376-C079A853BB7D}" type="presParOf" srcId="{17030CEE-4913-40C3-B319-9A38C60C58A7}" destId="{391F8F90-1E58-41C0-BADD-361A26BB687B}" srcOrd="0" destOrd="0" presId="urn:microsoft.com/office/officeart/2005/8/layout/hierarchy1"/>
    <dgm:cxn modelId="{515B921E-7386-4473-A63B-3C1299FF7A78}" type="presParOf" srcId="{391F8F90-1E58-41C0-BADD-361A26BB687B}" destId="{202FBEA4-E0E4-4F8F-82D6-0C2BBBFA320D}" srcOrd="0" destOrd="0" presId="urn:microsoft.com/office/officeart/2005/8/layout/hierarchy1"/>
    <dgm:cxn modelId="{FDD50126-F3A7-4DAA-B052-3BF9166FA9CF}" type="presParOf" srcId="{391F8F90-1E58-41C0-BADD-361A26BB687B}" destId="{A488289C-D378-4F5E-94A7-E5761B8619ED}" srcOrd="1" destOrd="0" presId="urn:microsoft.com/office/officeart/2005/8/layout/hierarchy1"/>
    <dgm:cxn modelId="{719775C4-86DB-4381-A9A4-D479FFEAEA5A}" type="presParOf" srcId="{17030CEE-4913-40C3-B319-9A38C60C58A7}" destId="{B08FC3E4-A1AE-4A23-B585-626DF408F644}" srcOrd="1" destOrd="0" presId="urn:microsoft.com/office/officeart/2005/8/layout/hierarchy1"/>
    <dgm:cxn modelId="{E8B0004F-88E7-47B7-B6B3-ADA01E44792A}" type="presParOf" srcId="{08E7CDD2-D2CF-4DDA-AE22-A44A016745B6}" destId="{44B01913-D867-494F-A973-DD0FAD69A043}" srcOrd="2" destOrd="0" presId="urn:microsoft.com/office/officeart/2005/8/layout/hierarchy1"/>
    <dgm:cxn modelId="{3D80A2D3-13F1-4224-9367-FD0A22F26B8E}" type="presParOf" srcId="{08E7CDD2-D2CF-4DDA-AE22-A44A016745B6}" destId="{4B012F70-A53E-493E-9BBD-160BBCF65ADB}" srcOrd="3" destOrd="0" presId="urn:microsoft.com/office/officeart/2005/8/layout/hierarchy1"/>
    <dgm:cxn modelId="{1F1F62B6-7732-4DD6-B50A-9AD44BF47179}" type="presParOf" srcId="{4B012F70-A53E-493E-9BBD-160BBCF65ADB}" destId="{D64F46B5-98C6-4741-BE9B-38E8A3A4F78D}" srcOrd="0" destOrd="0" presId="urn:microsoft.com/office/officeart/2005/8/layout/hierarchy1"/>
    <dgm:cxn modelId="{B963808F-81F0-4D6B-94A8-0A37B761EE51}" type="presParOf" srcId="{D64F46B5-98C6-4741-BE9B-38E8A3A4F78D}" destId="{89872E86-665C-44DA-B37B-DA5A27D318D1}" srcOrd="0" destOrd="0" presId="urn:microsoft.com/office/officeart/2005/8/layout/hierarchy1"/>
    <dgm:cxn modelId="{DCF4B354-C510-4514-A545-27521715E68A}" type="presParOf" srcId="{D64F46B5-98C6-4741-BE9B-38E8A3A4F78D}" destId="{10876B12-445C-450A-9BAE-4D7A11612DFB}" srcOrd="1" destOrd="0" presId="urn:microsoft.com/office/officeart/2005/8/layout/hierarchy1"/>
    <dgm:cxn modelId="{0E02A04A-010B-48A3-95DA-F464994EF585}" type="presParOf" srcId="{4B012F70-A53E-493E-9BBD-160BBCF65ADB}" destId="{291BAE94-A571-4BA8-B3DC-D909EF15F1BA}" srcOrd="1" destOrd="0" presId="urn:microsoft.com/office/officeart/2005/8/layout/hierarchy1"/>
    <dgm:cxn modelId="{CA8F0BDB-EF0A-4DE8-9A2A-C43A6BA73AE3}" type="presParOf" srcId="{291BAE94-A571-4BA8-B3DC-D909EF15F1BA}" destId="{BAA0E304-22F2-4B10-961C-EBC914702C58}" srcOrd="0" destOrd="0" presId="urn:microsoft.com/office/officeart/2005/8/layout/hierarchy1"/>
    <dgm:cxn modelId="{E716546E-4239-4461-B1CD-32DF0C656D44}" type="presParOf" srcId="{291BAE94-A571-4BA8-B3DC-D909EF15F1BA}" destId="{D008BE64-7CCE-46C0-918D-731A11D20987}" srcOrd="1" destOrd="0" presId="urn:microsoft.com/office/officeart/2005/8/layout/hierarchy1"/>
    <dgm:cxn modelId="{7964897E-7A83-48B1-9380-7364A6D9A0A4}" type="presParOf" srcId="{D008BE64-7CCE-46C0-918D-731A11D20987}" destId="{AADBB0B5-D59D-4A7C-86EC-C43121049F17}" srcOrd="0" destOrd="0" presId="urn:microsoft.com/office/officeart/2005/8/layout/hierarchy1"/>
    <dgm:cxn modelId="{4E0C42F4-5972-4A66-A354-C7E1DFF9EEF2}" type="presParOf" srcId="{AADBB0B5-D59D-4A7C-86EC-C43121049F17}" destId="{C682162D-F014-494B-B70F-660AB550ABE5}" srcOrd="0" destOrd="0" presId="urn:microsoft.com/office/officeart/2005/8/layout/hierarchy1"/>
    <dgm:cxn modelId="{58295B72-841C-4BCC-9E1D-9D213C55CEEB}" type="presParOf" srcId="{AADBB0B5-D59D-4A7C-86EC-C43121049F17}" destId="{6DC4E9BE-8EA0-47AB-BFDA-E9362C9951A1}" srcOrd="1" destOrd="0" presId="urn:microsoft.com/office/officeart/2005/8/layout/hierarchy1"/>
    <dgm:cxn modelId="{1708C93C-349C-4270-98DD-9314822BB263}" type="presParOf" srcId="{D008BE64-7CCE-46C0-918D-731A11D20987}" destId="{939A93BB-D21B-40B9-9DFB-51AA5B0694D4}" srcOrd="1" destOrd="0" presId="urn:microsoft.com/office/officeart/2005/8/layout/hierarchy1"/>
    <dgm:cxn modelId="{C17DC51E-C321-43A2-A5BF-2EE7B1812BEB}" type="presParOf" srcId="{939A93BB-D21B-40B9-9DFB-51AA5B0694D4}" destId="{7C6DB4BB-AEAA-40C1-98EE-E4DF3F7BF5A8}" srcOrd="0" destOrd="0" presId="urn:microsoft.com/office/officeart/2005/8/layout/hierarchy1"/>
    <dgm:cxn modelId="{8306BC25-8A02-4BBE-97B4-C2C9982E5691}" type="presParOf" srcId="{939A93BB-D21B-40B9-9DFB-51AA5B0694D4}" destId="{65555821-AA4A-43C2-B8AD-59E135B3A216}" srcOrd="1" destOrd="0" presId="urn:microsoft.com/office/officeart/2005/8/layout/hierarchy1"/>
    <dgm:cxn modelId="{D82498EE-A02A-420B-88A5-9205BD1018A1}" type="presParOf" srcId="{65555821-AA4A-43C2-B8AD-59E135B3A216}" destId="{17805DDC-8E17-4924-9611-3AA3893D562F}" srcOrd="0" destOrd="0" presId="urn:microsoft.com/office/officeart/2005/8/layout/hierarchy1"/>
    <dgm:cxn modelId="{423550C5-9F01-46FF-A6D2-D4916DBFFC51}" type="presParOf" srcId="{17805DDC-8E17-4924-9611-3AA3893D562F}" destId="{86554511-4E88-40D0-BAED-482F7D7A9274}" srcOrd="0" destOrd="0" presId="urn:microsoft.com/office/officeart/2005/8/layout/hierarchy1"/>
    <dgm:cxn modelId="{02FD8D3F-DC05-4909-AF56-81738BC97ED7}" type="presParOf" srcId="{17805DDC-8E17-4924-9611-3AA3893D562F}" destId="{8741BE75-A16E-4DE4-8AE4-27F4626C1645}" srcOrd="1" destOrd="0" presId="urn:microsoft.com/office/officeart/2005/8/layout/hierarchy1"/>
    <dgm:cxn modelId="{BA279731-2EC0-4B7A-B0F3-A0D6BA894D76}" type="presParOf" srcId="{65555821-AA4A-43C2-B8AD-59E135B3A216}" destId="{2619FE9C-1795-49EC-99DE-A5E16C1ED782}" srcOrd="1" destOrd="0" presId="urn:microsoft.com/office/officeart/2005/8/layout/hierarchy1"/>
    <dgm:cxn modelId="{24FA2DBB-7936-4547-A689-E637A87F658F}" type="presParOf" srcId="{2619FE9C-1795-49EC-99DE-A5E16C1ED782}" destId="{92BD03FC-8880-46E4-921C-96BBA6A3525F}" srcOrd="0" destOrd="0" presId="urn:microsoft.com/office/officeart/2005/8/layout/hierarchy1"/>
    <dgm:cxn modelId="{60257A05-B552-481F-BE48-11F2237B0722}" type="presParOf" srcId="{2619FE9C-1795-49EC-99DE-A5E16C1ED782}" destId="{444AE4B1-E43B-4F0C-B8FC-D9E5329CF982}" srcOrd="1" destOrd="0" presId="urn:microsoft.com/office/officeart/2005/8/layout/hierarchy1"/>
    <dgm:cxn modelId="{8E5DF378-24F3-467E-A8D0-85EE1419F248}" type="presParOf" srcId="{444AE4B1-E43B-4F0C-B8FC-D9E5329CF982}" destId="{3D9E344E-BD1D-4AE0-829B-FDE409BF2A22}" srcOrd="0" destOrd="0" presId="urn:microsoft.com/office/officeart/2005/8/layout/hierarchy1"/>
    <dgm:cxn modelId="{AB3CB9CD-079E-4F06-A181-CC4E76FB69B9}" type="presParOf" srcId="{3D9E344E-BD1D-4AE0-829B-FDE409BF2A22}" destId="{2DD8499F-1323-4D2E-8F19-5E0927F068D4}" srcOrd="0" destOrd="0" presId="urn:microsoft.com/office/officeart/2005/8/layout/hierarchy1"/>
    <dgm:cxn modelId="{57BF760B-5779-44D2-8EB5-8033063D9180}" type="presParOf" srcId="{3D9E344E-BD1D-4AE0-829B-FDE409BF2A22}" destId="{1F61A5BF-A254-41F2-92A7-BAD77980C8AF}" srcOrd="1" destOrd="0" presId="urn:microsoft.com/office/officeart/2005/8/layout/hierarchy1"/>
    <dgm:cxn modelId="{B77A99C5-B485-4AA7-B519-4C949EC15C11}" type="presParOf" srcId="{444AE4B1-E43B-4F0C-B8FC-D9E5329CF982}" destId="{CA8A5743-DA6D-4328-B534-0E9141817DF9}" srcOrd="1" destOrd="0" presId="urn:microsoft.com/office/officeart/2005/8/layout/hierarchy1"/>
    <dgm:cxn modelId="{95A59262-87CD-4A20-B90F-49E5A9004C2D}" type="presParOf" srcId="{CA8A5743-DA6D-4328-B534-0E9141817DF9}" destId="{EFC1811D-AB2C-4736-98C3-1DCB3695644B}" srcOrd="0" destOrd="0" presId="urn:microsoft.com/office/officeart/2005/8/layout/hierarchy1"/>
    <dgm:cxn modelId="{BACE63B5-67DD-43D5-AE01-FFB9FB5F5E87}" type="presParOf" srcId="{CA8A5743-DA6D-4328-B534-0E9141817DF9}" destId="{FC2DFB0A-30EB-4124-A622-A444763216F1}" srcOrd="1" destOrd="0" presId="urn:microsoft.com/office/officeart/2005/8/layout/hierarchy1"/>
    <dgm:cxn modelId="{88784681-D226-4925-91BA-F8CD01657E72}" type="presParOf" srcId="{FC2DFB0A-30EB-4124-A622-A444763216F1}" destId="{0FAF9A62-8871-4723-8F1C-BD265B87C0B2}" srcOrd="0" destOrd="0" presId="urn:microsoft.com/office/officeart/2005/8/layout/hierarchy1"/>
    <dgm:cxn modelId="{8159DEF4-5561-4CDA-B3D2-6A943EB82373}" type="presParOf" srcId="{0FAF9A62-8871-4723-8F1C-BD265B87C0B2}" destId="{6F5F041C-9F19-4556-AB65-4546C2F00D1C}" srcOrd="0" destOrd="0" presId="urn:microsoft.com/office/officeart/2005/8/layout/hierarchy1"/>
    <dgm:cxn modelId="{EA27C842-5737-4C21-B238-E834B640B9A8}" type="presParOf" srcId="{0FAF9A62-8871-4723-8F1C-BD265B87C0B2}" destId="{D5D5463D-0156-408A-B48C-CB727E74EDE2}" srcOrd="1" destOrd="0" presId="urn:microsoft.com/office/officeart/2005/8/layout/hierarchy1"/>
    <dgm:cxn modelId="{DA9FA2A6-46D2-4A2D-8ED5-F22917685E11}" type="presParOf" srcId="{FC2DFB0A-30EB-4124-A622-A444763216F1}" destId="{10EEC145-8270-4FE5-8F5C-3C8FB9CA2F80}" srcOrd="1" destOrd="0" presId="urn:microsoft.com/office/officeart/2005/8/layout/hierarchy1"/>
    <dgm:cxn modelId="{716AC89E-878D-404F-AD83-6DF667F6FB8B}" type="presParOf" srcId="{10EEC145-8270-4FE5-8F5C-3C8FB9CA2F80}" destId="{38EC461C-C9FA-4363-807A-DC55B96E2374}" srcOrd="0" destOrd="0" presId="urn:microsoft.com/office/officeart/2005/8/layout/hierarchy1"/>
    <dgm:cxn modelId="{86CF4160-29E7-4468-B123-2F562568E471}" type="presParOf" srcId="{10EEC145-8270-4FE5-8F5C-3C8FB9CA2F80}" destId="{E59896B0-1B7D-4F36-8C24-4D91E027D50B}" srcOrd="1" destOrd="0" presId="urn:microsoft.com/office/officeart/2005/8/layout/hierarchy1"/>
    <dgm:cxn modelId="{C8709CAB-3615-4AF1-8AFA-2575EDDC0EB8}" type="presParOf" srcId="{E59896B0-1B7D-4F36-8C24-4D91E027D50B}" destId="{EB079495-E5CD-4DB0-BE0B-BB56CD024F33}" srcOrd="0" destOrd="0" presId="urn:microsoft.com/office/officeart/2005/8/layout/hierarchy1"/>
    <dgm:cxn modelId="{6D49DFC0-134E-498B-BACD-28360D95D3D1}" type="presParOf" srcId="{EB079495-E5CD-4DB0-BE0B-BB56CD024F33}" destId="{A4E08855-E671-4516-B178-E908DE82C58E}" srcOrd="0" destOrd="0" presId="urn:microsoft.com/office/officeart/2005/8/layout/hierarchy1"/>
    <dgm:cxn modelId="{3E0507E1-7A31-422A-A769-80C008CD6388}" type="presParOf" srcId="{EB079495-E5CD-4DB0-BE0B-BB56CD024F33}" destId="{49641F60-83E4-4ED8-8D02-D9B2CB8BF0B7}" srcOrd="1" destOrd="0" presId="urn:microsoft.com/office/officeart/2005/8/layout/hierarchy1"/>
    <dgm:cxn modelId="{AFE28B2C-ADB0-4488-9B11-9F0EE0FE0FB0}" type="presParOf" srcId="{E59896B0-1B7D-4F36-8C24-4D91E027D50B}" destId="{22F664C1-19BD-44E7-B978-135A6D3B0C7B}"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EC461C-C9FA-4363-807A-DC55B96E2374}">
      <dsp:nvSpPr>
        <dsp:cNvPr id="0" name=""/>
        <dsp:cNvSpPr/>
      </dsp:nvSpPr>
      <dsp:spPr>
        <a:xfrm>
          <a:off x="3455816" y="6230883"/>
          <a:ext cx="91440" cy="344220"/>
        </a:xfrm>
        <a:custGeom>
          <a:avLst/>
          <a:gdLst/>
          <a:ahLst/>
          <a:cxnLst/>
          <a:rect l="0" t="0" r="0" b="0"/>
          <a:pathLst>
            <a:path>
              <a:moveTo>
                <a:pt x="45720" y="0"/>
              </a:moveTo>
              <a:lnTo>
                <a:pt x="45720" y="344220"/>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C1811D-AB2C-4736-98C3-1DCB3695644B}">
      <dsp:nvSpPr>
        <dsp:cNvPr id="0" name=""/>
        <dsp:cNvSpPr/>
      </dsp:nvSpPr>
      <dsp:spPr>
        <a:xfrm>
          <a:off x="3455816" y="5135099"/>
          <a:ext cx="91440" cy="344220"/>
        </a:xfrm>
        <a:custGeom>
          <a:avLst/>
          <a:gdLst/>
          <a:ahLst/>
          <a:cxnLst/>
          <a:rect l="0" t="0" r="0" b="0"/>
          <a:pathLst>
            <a:path>
              <a:moveTo>
                <a:pt x="45720" y="0"/>
              </a:moveTo>
              <a:lnTo>
                <a:pt x="45720" y="344220"/>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BD03FC-8880-46E4-921C-96BBA6A3525F}">
      <dsp:nvSpPr>
        <dsp:cNvPr id="0" name=""/>
        <dsp:cNvSpPr/>
      </dsp:nvSpPr>
      <dsp:spPr>
        <a:xfrm>
          <a:off x="3455816" y="4039315"/>
          <a:ext cx="91440" cy="344220"/>
        </a:xfrm>
        <a:custGeom>
          <a:avLst/>
          <a:gdLst/>
          <a:ahLst/>
          <a:cxnLst/>
          <a:rect l="0" t="0" r="0" b="0"/>
          <a:pathLst>
            <a:path>
              <a:moveTo>
                <a:pt x="45720" y="0"/>
              </a:moveTo>
              <a:lnTo>
                <a:pt x="45720" y="344220"/>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6DB4BB-AEAA-40C1-98EE-E4DF3F7BF5A8}">
      <dsp:nvSpPr>
        <dsp:cNvPr id="0" name=""/>
        <dsp:cNvSpPr/>
      </dsp:nvSpPr>
      <dsp:spPr>
        <a:xfrm>
          <a:off x="3455816" y="2943532"/>
          <a:ext cx="91440" cy="344220"/>
        </a:xfrm>
        <a:custGeom>
          <a:avLst/>
          <a:gdLst/>
          <a:ahLst/>
          <a:cxnLst/>
          <a:rect l="0" t="0" r="0" b="0"/>
          <a:pathLst>
            <a:path>
              <a:moveTo>
                <a:pt x="45720" y="0"/>
              </a:moveTo>
              <a:lnTo>
                <a:pt x="45720" y="344220"/>
              </a:lnTo>
            </a:path>
          </a:pathLst>
        </a:custGeom>
        <a:noFill/>
        <a:ln w="12700" cap="flat" cmpd="sng" algn="ctr">
          <a:solidFill>
            <a:schemeClr val="accent2">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A0E304-22F2-4B10-961C-EBC914702C58}">
      <dsp:nvSpPr>
        <dsp:cNvPr id="0" name=""/>
        <dsp:cNvSpPr/>
      </dsp:nvSpPr>
      <dsp:spPr>
        <a:xfrm>
          <a:off x="3455816" y="1847748"/>
          <a:ext cx="91440" cy="344220"/>
        </a:xfrm>
        <a:custGeom>
          <a:avLst/>
          <a:gdLst/>
          <a:ahLst/>
          <a:cxnLst/>
          <a:rect l="0" t="0" r="0" b="0"/>
          <a:pathLst>
            <a:path>
              <a:moveTo>
                <a:pt x="45720" y="0"/>
              </a:moveTo>
              <a:lnTo>
                <a:pt x="45720" y="344220"/>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B01913-D867-494F-A973-DD0FAD69A043}">
      <dsp:nvSpPr>
        <dsp:cNvPr id="0" name=""/>
        <dsp:cNvSpPr/>
      </dsp:nvSpPr>
      <dsp:spPr>
        <a:xfrm>
          <a:off x="2778246" y="751964"/>
          <a:ext cx="723289" cy="344220"/>
        </a:xfrm>
        <a:custGeom>
          <a:avLst/>
          <a:gdLst/>
          <a:ahLst/>
          <a:cxnLst/>
          <a:rect l="0" t="0" r="0" b="0"/>
          <a:pathLst>
            <a:path>
              <a:moveTo>
                <a:pt x="0" y="0"/>
              </a:moveTo>
              <a:lnTo>
                <a:pt x="0" y="234576"/>
              </a:lnTo>
              <a:lnTo>
                <a:pt x="723289" y="234576"/>
              </a:lnTo>
              <a:lnTo>
                <a:pt x="723289" y="344220"/>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2320A0-2852-459C-9714-0A1E94F6F090}">
      <dsp:nvSpPr>
        <dsp:cNvPr id="0" name=""/>
        <dsp:cNvSpPr/>
      </dsp:nvSpPr>
      <dsp:spPr>
        <a:xfrm>
          <a:off x="2054956" y="751964"/>
          <a:ext cx="723289" cy="344220"/>
        </a:xfrm>
        <a:custGeom>
          <a:avLst/>
          <a:gdLst/>
          <a:ahLst/>
          <a:cxnLst/>
          <a:rect l="0" t="0" r="0" b="0"/>
          <a:pathLst>
            <a:path>
              <a:moveTo>
                <a:pt x="723289" y="0"/>
              </a:moveTo>
              <a:lnTo>
                <a:pt x="723289" y="234576"/>
              </a:lnTo>
              <a:lnTo>
                <a:pt x="0" y="234576"/>
              </a:lnTo>
              <a:lnTo>
                <a:pt x="0" y="344220"/>
              </a:lnTo>
            </a:path>
          </a:pathLst>
        </a:custGeom>
        <a:noFill/>
        <a:ln w="12700" cap="flat" cmpd="sng" algn="ctr">
          <a:solidFill>
            <a:schemeClr val="accent2">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CA850C-973B-4F5B-A1C1-6A1C06CAB5A7}">
      <dsp:nvSpPr>
        <dsp:cNvPr id="0" name=""/>
        <dsp:cNvSpPr/>
      </dsp:nvSpPr>
      <dsp:spPr>
        <a:xfrm>
          <a:off x="2186463" y="400"/>
          <a:ext cx="1183565" cy="751563"/>
        </a:xfrm>
        <a:prstGeom prst="roundRect">
          <a:avLst>
            <a:gd name="adj" fmla="val 10000"/>
          </a:avLst>
        </a:prstGeom>
        <a:gradFill rotWithShape="0">
          <a:gsLst>
            <a:gs pos="0">
              <a:schemeClr val="accent2">
                <a:alpha val="80000"/>
                <a:hueOff val="0"/>
                <a:satOff val="0"/>
                <a:lumOff val="0"/>
                <a:alphaOff val="0"/>
                <a:lumMod val="110000"/>
                <a:satMod val="105000"/>
                <a:tint val="67000"/>
              </a:schemeClr>
            </a:gs>
            <a:gs pos="50000">
              <a:schemeClr val="accent2">
                <a:alpha val="80000"/>
                <a:hueOff val="0"/>
                <a:satOff val="0"/>
                <a:lumOff val="0"/>
                <a:alphaOff val="0"/>
                <a:lumMod val="105000"/>
                <a:satMod val="103000"/>
                <a:tint val="73000"/>
              </a:schemeClr>
            </a:gs>
            <a:gs pos="100000">
              <a:schemeClr val="accent2">
                <a:alpha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BC7EA26-4434-42AE-ACEB-18ADFB833C07}">
      <dsp:nvSpPr>
        <dsp:cNvPr id="0" name=""/>
        <dsp:cNvSpPr/>
      </dsp:nvSpPr>
      <dsp:spPr>
        <a:xfrm>
          <a:off x="2317971" y="125332"/>
          <a:ext cx="1183565" cy="751563"/>
        </a:xfrm>
        <a:prstGeom prst="roundRect">
          <a:avLst>
            <a:gd name="adj" fmla="val 10000"/>
          </a:avLst>
        </a:prstGeom>
        <a:solidFill>
          <a:schemeClr val="lt1">
            <a:alpha val="90000"/>
            <a:hueOff val="0"/>
            <a:satOff val="0"/>
            <a:lumOff val="0"/>
            <a:alphaOff val="0"/>
          </a:schemeClr>
        </a:solidFill>
        <a:ln w="6350" cap="flat" cmpd="sng" algn="ctr">
          <a:solidFill>
            <a:schemeClr val="accent2">
              <a:shade val="8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Events Risk Matrix completed</a:t>
          </a:r>
        </a:p>
      </dsp:txBody>
      <dsp:txXfrm>
        <a:off x="2339984" y="147345"/>
        <a:ext cx="1139539" cy="707537"/>
      </dsp:txXfrm>
    </dsp:sp>
    <dsp:sp modelId="{202FBEA4-E0E4-4F8F-82D6-0C2BBBFA320D}">
      <dsp:nvSpPr>
        <dsp:cNvPr id="0" name=""/>
        <dsp:cNvSpPr/>
      </dsp:nvSpPr>
      <dsp:spPr>
        <a:xfrm>
          <a:off x="1463174" y="1096184"/>
          <a:ext cx="1183565" cy="751563"/>
        </a:xfrm>
        <a:prstGeom prst="roundRect">
          <a:avLst>
            <a:gd name="adj" fmla="val 10000"/>
          </a:avLst>
        </a:prstGeom>
        <a:gradFill rotWithShape="0">
          <a:gsLst>
            <a:gs pos="0">
              <a:schemeClr val="accent2">
                <a:alpha val="70000"/>
                <a:hueOff val="0"/>
                <a:satOff val="0"/>
                <a:lumOff val="0"/>
                <a:alphaOff val="0"/>
                <a:lumMod val="110000"/>
                <a:satMod val="105000"/>
                <a:tint val="67000"/>
              </a:schemeClr>
            </a:gs>
            <a:gs pos="50000">
              <a:schemeClr val="accent2">
                <a:alpha val="70000"/>
                <a:hueOff val="0"/>
                <a:satOff val="0"/>
                <a:lumOff val="0"/>
                <a:alphaOff val="0"/>
                <a:lumMod val="105000"/>
                <a:satMod val="103000"/>
                <a:tint val="73000"/>
              </a:schemeClr>
            </a:gs>
            <a:gs pos="100000">
              <a:schemeClr val="accent2">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488289C-D378-4F5E-94A7-E5761B8619ED}">
      <dsp:nvSpPr>
        <dsp:cNvPr id="0" name=""/>
        <dsp:cNvSpPr/>
      </dsp:nvSpPr>
      <dsp:spPr>
        <a:xfrm>
          <a:off x="1594681" y="1221116"/>
          <a:ext cx="1183565" cy="751563"/>
        </a:xfrm>
        <a:prstGeom prst="roundRect">
          <a:avLst>
            <a:gd name="adj" fmla="val 10000"/>
          </a:avLst>
        </a:prstGeom>
        <a:solidFill>
          <a:schemeClr val="lt1">
            <a:alpha val="90000"/>
            <a:hueOff val="0"/>
            <a:satOff val="0"/>
            <a:lumOff val="0"/>
            <a:alphaOff val="0"/>
          </a:schemeClr>
        </a:solidFill>
        <a:ln w="6350" cap="flat" cmpd="sng" algn="ctr">
          <a:solidFill>
            <a:schemeClr val="accent2">
              <a:tint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Event deemed low or medium risk and does not meet requirement/need for SAG as per the Event Risk Matrix</a:t>
          </a:r>
        </a:p>
      </dsp:txBody>
      <dsp:txXfrm>
        <a:off x="1616694" y="1243129"/>
        <a:ext cx="1139539" cy="707537"/>
      </dsp:txXfrm>
    </dsp:sp>
    <dsp:sp modelId="{89872E86-665C-44DA-B37B-DA5A27D318D1}">
      <dsp:nvSpPr>
        <dsp:cNvPr id="0" name=""/>
        <dsp:cNvSpPr/>
      </dsp:nvSpPr>
      <dsp:spPr>
        <a:xfrm>
          <a:off x="2909753" y="1096184"/>
          <a:ext cx="1183565" cy="751563"/>
        </a:xfrm>
        <a:prstGeom prst="roundRect">
          <a:avLst>
            <a:gd name="adj" fmla="val 10000"/>
          </a:avLst>
        </a:prstGeom>
        <a:gradFill rotWithShape="0">
          <a:gsLst>
            <a:gs pos="0">
              <a:schemeClr val="accent2">
                <a:alpha val="70000"/>
                <a:hueOff val="0"/>
                <a:satOff val="0"/>
                <a:lumOff val="0"/>
                <a:alphaOff val="0"/>
                <a:lumMod val="110000"/>
                <a:satMod val="105000"/>
                <a:tint val="67000"/>
              </a:schemeClr>
            </a:gs>
            <a:gs pos="50000">
              <a:schemeClr val="accent2">
                <a:alpha val="70000"/>
                <a:hueOff val="0"/>
                <a:satOff val="0"/>
                <a:lumOff val="0"/>
                <a:alphaOff val="0"/>
                <a:lumMod val="105000"/>
                <a:satMod val="103000"/>
                <a:tint val="73000"/>
              </a:schemeClr>
            </a:gs>
            <a:gs pos="100000">
              <a:schemeClr val="accent2">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0876B12-445C-450A-9BAE-4D7A11612DFB}">
      <dsp:nvSpPr>
        <dsp:cNvPr id="0" name=""/>
        <dsp:cNvSpPr/>
      </dsp:nvSpPr>
      <dsp:spPr>
        <a:xfrm>
          <a:off x="3041260" y="1221116"/>
          <a:ext cx="1183565" cy="751563"/>
        </a:xfrm>
        <a:prstGeom prst="roundRect">
          <a:avLst>
            <a:gd name="adj" fmla="val 10000"/>
          </a:avLst>
        </a:prstGeom>
        <a:solidFill>
          <a:schemeClr val="lt1">
            <a:alpha val="90000"/>
            <a:hueOff val="0"/>
            <a:satOff val="0"/>
            <a:lumOff val="0"/>
            <a:alphaOff val="0"/>
          </a:schemeClr>
        </a:solidFill>
        <a:ln w="6350" cap="flat" cmpd="sng" algn="ctr">
          <a:solidFill>
            <a:schemeClr val="accent2">
              <a:tint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Event SAG required</a:t>
          </a:r>
        </a:p>
      </dsp:txBody>
      <dsp:txXfrm>
        <a:off x="3063273" y="1243129"/>
        <a:ext cx="1139539" cy="707537"/>
      </dsp:txXfrm>
    </dsp:sp>
    <dsp:sp modelId="{C682162D-F014-494B-B70F-660AB550ABE5}">
      <dsp:nvSpPr>
        <dsp:cNvPr id="0" name=""/>
        <dsp:cNvSpPr/>
      </dsp:nvSpPr>
      <dsp:spPr>
        <a:xfrm>
          <a:off x="2909753" y="2191968"/>
          <a:ext cx="1183565" cy="751563"/>
        </a:xfrm>
        <a:prstGeom prst="roundRect">
          <a:avLst>
            <a:gd name="adj" fmla="val 10000"/>
          </a:avLst>
        </a:prstGeom>
        <a:gradFill rotWithShape="0">
          <a:gsLst>
            <a:gs pos="0">
              <a:schemeClr val="accent2">
                <a:alpha val="50000"/>
                <a:hueOff val="0"/>
                <a:satOff val="0"/>
                <a:lumOff val="0"/>
                <a:alphaOff val="0"/>
                <a:lumMod val="110000"/>
                <a:satMod val="105000"/>
                <a:tint val="67000"/>
              </a:schemeClr>
            </a:gs>
            <a:gs pos="50000">
              <a:schemeClr val="accent2">
                <a:alpha val="50000"/>
                <a:hueOff val="0"/>
                <a:satOff val="0"/>
                <a:lumOff val="0"/>
                <a:alphaOff val="0"/>
                <a:lumMod val="105000"/>
                <a:satMod val="103000"/>
                <a:tint val="73000"/>
              </a:schemeClr>
            </a:gs>
            <a:gs pos="100000">
              <a:schemeClr val="accent2">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DC4E9BE-8EA0-47AB-BFDA-E9362C9951A1}">
      <dsp:nvSpPr>
        <dsp:cNvPr id="0" name=""/>
        <dsp:cNvSpPr/>
      </dsp:nvSpPr>
      <dsp:spPr>
        <a:xfrm>
          <a:off x="3041260" y="2316900"/>
          <a:ext cx="1183565" cy="751563"/>
        </a:xfrm>
        <a:prstGeom prst="roundRect">
          <a:avLst>
            <a:gd name="adj" fmla="val 10000"/>
          </a:avLst>
        </a:prstGeom>
        <a:solidFill>
          <a:schemeClr val="lt1">
            <a:alpha val="90000"/>
            <a:hueOff val="0"/>
            <a:satOff val="0"/>
            <a:lumOff val="0"/>
            <a:alphaOff val="0"/>
          </a:schemeClr>
        </a:solidFill>
        <a:ln w="6350" cap="flat" cmpd="sng" algn="ctr">
          <a:solidFill>
            <a:schemeClr val="accent2">
              <a:tint val="7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Event SAG convened </a:t>
          </a:r>
          <a:br>
            <a:rPr lang="en-GB" sz="800" kern="1200"/>
          </a:br>
          <a:r>
            <a:rPr lang="en-GB" sz="800" kern="1200"/>
            <a:t> - documentation provided</a:t>
          </a:r>
          <a:br>
            <a:rPr lang="en-GB" sz="800" kern="1200"/>
          </a:br>
          <a:r>
            <a:rPr lang="en-GB" sz="800" kern="1200"/>
            <a:t>- recommendations made</a:t>
          </a:r>
        </a:p>
      </dsp:txBody>
      <dsp:txXfrm>
        <a:off x="3063273" y="2338913"/>
        <a:ext cx="1139539" cy="707537"/>
      </dsp:txXfrm>
    </dsp:sp>
    <dsp:sp modelId="{86554511-4E88-40D0-BAED-482F7D7A9274}">
      <dsp:nvSpPr>
        <dsp:cNvPr id="0" name=""/>
        <dsp:cNvSpPr/>
      </dsp:nvSpPr>
      <dsp:spPr>
        <a:xfrm>
          <a:off x="2909753" y="3287752"/>
          <a:ext cx="1183565" cy="751563"/>
        </a:xfrm>
        <a:prstGeom prst="roundRect">
          <a:avLst>
            <a:gd name="adj" fmla="val 10000"/>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741BE75-A16E-4DE4-8AE4-27F4626C1645}">
      <dsp:nvSpPr>
        <dsp:cNvPr id="0" name=""/>
        <dsp:cNvSpPr/>
      </dsp:nvSpPr>
      <dsp:spPr>
        <a:xfrm>
          <a:off x="3041260" y="3412684"/>
          <a:ext cx="1183565" cy="751563"/>
        </a:xfrm>
        <a:prstGeom prst="roundRect">
          <a:avLst>
            <a:gd name="adj" fmla="val 10000"/>
          </a:avLst>
        </a:prstGeom>
        <a:solidFill>
          <a:schemeClr val="lt1">
            <a:alpha val="90000"/>
            <a:hueOff val="0"/>
            <a:satOff val="0"/>
            <a:lumOff val="0"/>
            <a:alphaOff val="0"/>
          </a:schemeClr>
        </a:solidFill>
        <a:ln w="6350" cap="flat" cmpd="sng" algn="ctr">
          <a:solidFill>
            <a:schemeClr val="accent2">
              <a:tint val="5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SAG meetings minuted and views considered</a:t>
          </a:r>
        </a:p>
      </dsp:txBody>
      <dsp:txXfrm>
        <a:off x="3063273" y="3434697"/>
        <a:ext cx="1139539" cy="707537"/>
      </dsp:txXfrm>
    </dsp:sp>
    <dsp:sp modelId="{2DD8499F-1323-4D2E-8F19-5E0927F068D4}">
      <dsp:nvSpPr>
        <dsp:cNvPr id="0" name=""/>
        <dsp:cNvSpPr/>
      </dsp:nvSpPr>
      <dsp:spPr>
        <a:xfrm>
          <a:off x="2909753" y="4383536"/>
          <a:ext cx="1183565" cy="751563"/>
        </a:xfrm>
        <a:prstGeom prst="roundRect">
          <a:avLst>
            <a:gd name="adj" fmla="val 10000"/>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F61A5BF-A254-41F2-92A7-BAD77980C8AF}">
      <dsp:nvSpPr>
        <dsp:cNvPr id="0" name=""/>
        <dsp:cNvSpPr/>
      </dsp:nvSpPr>
      <dsp:spPr>
        <a:xfrm>
          <a:off x="3041260" y="4508467"/>
          <a:ext cx="1183565" cy="751563"/>
        </a:xfrm>
        <a:prstGeom prst="roundRect">
          <a:avLst>
            <a:gd name="adj" fmla="val 10000"/>
          </a:avLst>
        </a:prstGeom>
        <a:solidFill>
          <a:schemeClr val="lt1">
            <a:alpha val="90000"/>
            <a:hueOff val="0"/>
            <a:satOff val="0"/>
            <a:lumOff val="0"/>
            <a:alphaOff val="0"/>
          </a:schemeClr>
        </a:solidFill>
        <a:ln w="6350" cap="flat" cmpd="sng" algn="ctr">
          <a:solidFill>
            <a:schemeClr val="accent2">
              <a:tint val="5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Letter confirming outcome of SAG process to event organiser</a:t>
          </a:r>
        </a:p>
      </dsp:txBody>
      <dsp:txXfrm>
        <a:off x="3063273" y="4530480"/>
        <a:ext cx="1139539" cy="707537"/>
      </dsp:txXfrm>
    </dsp:sp>
    <dsp:sp modelId="{6F5F041C-9F19-4556-AB65-4546C2F00D1C}">
      <dsp:nvSpPr>
        <dsp:cNvPr id="0" name=""/>
        <dsp:cNvSpPr/>
      </dsp:nvSpPr>
      <dsp:spPr>
        <a:xfrm>
          <a:off x="2909753" y="5479320"/>
          <a:ext cx="1183565" cy="751563"/>
        </a:xfrm>
        <a:prstGeom prst="roundRect">
          <a:avLst>
            <a:gd name="adj" fmla="val 10000"/>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5D5463D-0156-408A-B48C-CB727E74EDE2}">
      <dsp:nvSpPr>
        <dsp:cNvPr id="0" name=""/>
        <dsp:cNvSpPr/>
      </dsp:nvSpPr>
      <dsp:spPr>
        <a:xfrm>
          <a:off x="3041260" y="5604251"/>
          <a:ext cx="1183565" cy="751563"/>
        </a:xfrm>
        <a:prstGeom prst="roundRect">
          <a:avLst>
            <a:gd name="adj" fmla="val 10000"/>
          </a:avLst>
        </a:prstGeom>
        <a:solidFill>
          <a:schemeClr val="lt1">
            <a:alpha val="90000"/>
            <a:hueOff val="0"/>
            <a:satOff val="0"/>
            <a:lumOff val="0"/>
            <a:alphaOff val="0"/>
          </a:schemeClr>
        </a:solidFill>
        <a:ln w="6350" cap="flat" cmpd="sng" algn="ctr">
          <a:solidFill>
            <a:schemeClr val="accent2">
              <a:tint val="5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Safe event takes place</a:t>
          </a:r>
        </a:p>
      </dsp:txBody>
      <dsp:txXfrm>
        <a:off x="3063273" y="5626264"/>
        <a:ext cx="1139539" cy="707537"/>
      </dsp:txXfrm>
    </dsp:sp>
    <dsp:sp modelId="{A4E08855-E671-4516-B178-E908DE82C58E}">
      <dsp:nvSpPr>
        <dsp:cNvPr id="0" name=""/>
        <dsp:cNvSpPr/>
      </dsp:nvSpPr>
      <dsp:spPr>
        <a:xfrm>
          <a:off x="2909753" y="6575104"/>
          <a:ext cx="1183565" cy="751563"/>
        </a:xfrm>
        <a:prstGeom prst="roundRect">
          <a:avLst>
            <a:gd name="adj" fmla="val 10000"/>
          </a:avLst>
        </a:prstGeom>
        <a:gradFill rotWithShape="0">
          <a:gsLst>
            <a:gs pos="0">
              <a:schemeClr val="accent2">
                <a:alpha val="30000"/>
                <a:hueOff val="0"/>
                <a:satOff val="0"/>
                <a:lumOff val="0"/>
                <a:alphaOff val="0"/>
                <a:lumMod val="110000"/>
                <a:satMod val="105000"/>
                <a:tint val="67000"/>
              </a:schemeClr>
            </a:gs>
            <a:gs pos="50000">
              <a:schemeClr val="accent2">
                <a:alpha val="30000"/>
                <a:hueOff val="0"/>
                <a:satOff val="0"/>
                <a:lumOff val="0"/>
                <a:alphaOff val="0"/>
                <a:lumMod val="105000"/>
                <a:satMod val="103000"/>
                <a:tint val="73000"/>
              </a:schemeClr>
            </a:gs>
            <a:gs pos="100000">
              <a:schemeClr val="accent2">
                <a:alpha val="3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9641F60-83E4-4ED8-8D02-D9B2CB8BF0B7}">
      <dsp:nvSpPr>
        <dsp:cNvPr id="0" name=""/>
        <dsp:cNvSpPr/>
      </dsp:nvSpPr>
      <dsp:spPr>
        <a:xfrm>
          <a:off x="3041260" y="6700035"/>
          <a:ext cx="1183565" cy="751563"/>
        </a:xfrm>
        <a:prstGeom prst="roundRect">
          <a:avLst>
            <a:gd name="adj" fmla="val 10000"/>
          </a:avLst>
        </a:prstGeom>
        <a:solidFill>
          <a:schemeClr val="lt1">
            <a:alpha val="90000"/>
            <a:hueOff val="0"/>
            <a:satOff val="0"/>
            <a:lumOff val="0"/>
            <a:alphaOff val="0"/>
          </a:schemeClr>
        </a:solidFill>
        <a:ln w="6350" cap="flat" cmpd="sng" algn="ctr">
          <a:solidFill>
            <a:schemeClr val="accent2">
              <a:tint val="5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Event SAG Debrief </a:t>
          </a:r>
          <a:br>
            <a:rPr lang="en-GB" sz="800" kern="1200"/>
          </a:br>
          <a:r>
            <a:rPr lang="en-GB" sz="800" kern="1200"/>
            <a:t>- lessons learnt</a:t>
          </a:r>
        </a:p>
      </dsp:txBody>
      <dsp:txXfrm>
        <a:off x="3063273" y="6722048"/>
        <a:ext cx="1139539" cy="70753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E4D5F84F08F043A81AC61729FCC683" ma:contentTypeVersion="15" ma:contentTypeDescription="Create a new document." ma:contentTypeScope="" ma:versionID="25414ee4564a793cbe9fec2bad54821a">
  <xsd:schema xmlns:xsd="http://www.w3.org/2001/XMLSchema" xmlns:xs="http://www.w3.org/2001/XMLSchema" xmlns:p="http://schemas.microsoft.com/office/2006/metadata/properties" xmlns:ns2="cec5f68a-fc32-4e11-a520-a4749c100b6f" xmlns:ns3="719d7a73-50c6-4e58-aafe-9c56f89fcc90" targetNamespace="http://schemas.microsoft.com/office/2006/metadata/properties" ma:root="true" ma:fieldsID="d2c5861548196ca04654dc6ae420d6dc" ns2:_="" ns3:_="">
    <xsd:import namespace="cec5f68a-fc32-4e11-a520-a4749c100b6f"/>
    <xsd:import namespace="719d7a73-50c6-4e58-aafe-9c56f89fcc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5f68a-fc32-4e11-a520-a4749c100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d7a73-50c6-4e58-aafe-9c56f89fcc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6d0298e-5918-4df1-babc-6fd70ccab1a5}" ma:internalName="TaxCatchAll" ma:showField="CatchAllData" ma:web="719d7a73-50c6-4e58-aafe-9c56f89fcc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9d7a73-50c6-4e58-aafe-9c56f89fcc90" xsi:nil="true"/>
    <lcf76f155ced4ddcb4097134ff3c332f xmlns="cec5f68a-fc32-4e11-a520-a4749c100b6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FD0A2-9EC1-449F-AAF6-94E3012B775C}"/>
</file>

<file path=customXml/itemProps2.xml><?xml version="1.0" encoding="utf-8"?>
<ds:datastoreItem xmlns:ds="http://schemas.openxmlformats.org/officeDocument/2006/customXml" ds:itemID="{439B65FC-4B12-478C-8AE8-2A32382458E1}">
  <ds:schemaRefs>
    <ds:schemaRef ds:uri="http://schemas.microsoft.com/office/2006/metadata/properties"/>
    <ds:schemaRef ds:uri="http://schemas.microsoft.com/office/infopath/2007/PartnerControls"/>
    <ds:schemaRef ds:uri="719d7a73-50c6-4e58-aafe-9c56f89fcc90"/>
    <ds:schemaRef ds:uri="cec5f68a-fc32-4e11-a520-a4749c100b6f"/>
  </ds:schemaRefs>
</ds:datastoreItem>
</file>

<file path=customXml/itemProps3.xml><?xml version="1.0" encoding="utf-8"?>
<ds:datastoreItem xmlns:ds="http://schemas.openxmlformats.org/officeDocument/2006/customXml" ds:itemID="{25E07D1A-3106-4771-86F0-4459856CB705}">
  <ds:schemaRefs>
    <ds:schemaRef ds:uri="http://schemas.microsoft.com/sharepoint/v3/contenttype/forms"/>
  </ds:schemaRefs>
</ds:datastoreItem>
</file>

<file path=customXml/itemProps4.xml><?xml version="1.0" encoding="utf-8"?>
<ds:datastoreItem xmlns:ds="http://schemas.openxmlformats.org/officeDocument/2006/customXml" ds:itemID="{B6430992-B9EE-41AB-B974-9AC084C5090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Dundee City Council SAG Policy</dc:title>
  <dc:subject>Dundee City Council SAG Policy</dc:subject>
  <dc:creator>Dundee City Council</dc:creator>
  <cp:keywords/>
  <dc:description/>
  <cp:lastModifiedBy>Claire Dow</cp:lastModifiedBy>
  <cp:revision>8</cp:revision>
  <cp:lastPrinted>2023-02-20T14:17:00Z</cp:lastPrinted>
  <dcterms:created xsi:type="dcterms:W3CDTF">2023-01-24T17:50:00Z</dcterms:created>
  <dcterms:modified xsi:type="dcterms:W3CDTF">2025-12-09T14:20:26Z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0x0101002DE4D5F84F08F043A81AC61729FCC683</vt:lpwstr>
  </property>
  <property fmtid="{D5CDD505-2E9C-101B-9397-08002B2CF9AE}" pid="3" name="MediaServiceImageTags">
    <vt:lpwstr/>
  </property>
</Properties>
</file>