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C36B7" w:rsidRDefault="003C36B7" w14:paraId="2221A49D" w14:textId="647CD964">
      <w:r>
        <w:rPr>
          <w:noProof/>
        </w:rPr>
        <w:drawing>
          <wp:anchor distT="0" distB="0" distL="114300" distR="114300" simplePos="0" relativeHeight="251658240" behindDoc="1" locked="0" layoutInCell="1" allowOverlap="1" wp14:anchorId="686F3B3B" wp14:editId="591E1F4F">
            <wp:simplePos x="0" y="0"/>
            <wp:positionH relativeFrom="column">
              <wp:posOffset>-469900</wp:posOffset>
            </wp:positionH>
            <wp:positionV relativeFrom="paragraph">
              <wp:posOffset>-674371</wp:posOffset>
            </wp:positionV>
            <wp:extent cx="7608570" cy="10755159"/>
            <wp:effectExtent l="0" t="0" r="0" b="1905"/>
            <wp:wrapNone/>
            <wp:docPr id="1771846140" name="Picture 1" descr="A picture containing screenshot, text, cartoo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46140" name="Picture 1" descr="A picture containing screenshot, text, cartoon, illustr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9282" cy="10756166"/>
                    </a:xfrm>
                    <a:prstGeom prst="rect">
                      <a:avLst/>
                    </a:prstGeom>
                  </pic:spPr>
                </pic:pic>
              </a:graphicData>
            </a:graphic>
            <wp14:sizeRelH relativeFrom="page">
              <wp14:pctWidth>0</wp14:pctWidth>
            </wp14:sizeRelH>
            <wp14:sizeRelV relativeFrom="page">
              <wp14:pctHeight>0</wp14:pctHeight>
            </wp14:sizeRelV>
          </wp:anchor>
        </w:drawing>
      </w:r>
    </w:p>
    <w:p w:rsidR="003C36B7" w:rsidRDefault="00F0044D" w14:paraId="566BE8DF" w14:textId="05C23B69">
      <w:r>
        <w:rPr>
          <w:noProof/>
        </w:rPr>
        <mc:AlternateContent>
          <mc:Choice Requires="wps">
            <w:drawing>
              <wp:anchor distT="0" distB="0" distL="114300" distR="114300" simplePos="0" relativeHeight="251658243" behindDoc="0" locked="0" layoutInCell="1" allowOverlap="1" wp14:anchorId="3EE2AE25" wp14:editId="0698AAD3">
                <wp:simplePos x="0" y="0"/>
                <wp:positionH relativeFrom="column">
                  <wp:posOffset>316948</wp:posOffset>
                </wp:positionH>
                <wp:positionV relativeFrom="paragraph">
                  <wp:posOffset>7776679</wp:posOffset>
                </wp:positionV>
                <wp:extent cx="6818464" cy="0"/>
                <wp:effectExtent l="0" t="38100" r="27305" b="38100"/>
                <wp:wrapNone/>
                <wp:docPr id="732899599" name="Straight Connector 1"/>
                <wp:cNvGraphicFramePr/>
                <a:graphic xmlns:a="http://schemas.openxmlformats.org/drawingml/2006/main">
                  <a:graphicData uri="http://schemas.microsoft.com/office/word/2010/wordprocessingShape">
                    <wps:wsp>
                      <wps:cNvCnPr/>
                      <wps:spPr>
                        <a:xfrm>
                          <a:off x="0" y="0"/>
                          <a:ext cx="6818464" cy="0"/>
                        </a:xfrm>
                        <a:prstGeom prst="line">
                          <a:avLst/>
                        </a:prstGeom>
                        <a:ln w="73025">
                          <a:solidFill>
                            <a:srgbClr val="220E2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20e23" strokeweight="5.75pt" from="24.95pt,612.35pt" to="561.85pt,612.35pt" w14:anchorId="5F565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">
                <v:stroke joinstyle="miter"/>
              </v:line>
            </w:pict>
          </mc:Fallback>
        </mc:AlternateContent>
      </w: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1" behindDoc="0" locked="0" layoutInCell="1" allowOverlap="1" wp14:anchorId="50FFC29D" wp14:editId="19E0ECD8">
                <wp:simplePos xmlns:wp="http://schemas.openxmlformats.org/drawingml/2006/wordprocessingDrawing" x="0" y="0"/>
                <wp:positionH xmlns:wp="http://schemas.openxmlformats.org/drawingml/2006/wordprocessingDrawing" relativeFrom="column">
                  <wp:posOffset>200948</wp:posOffset>
                </wp:positionH>
                <wp:positionV xmlns:wp="http://schemas.openxmlformats.org/drawingml/2006/wordprocessingDrawing" relativeFrom="paragraph">
                  <wp:posOffset>6667500</wp:posOffset>
                </wp:positionV>
                <wp:extent cx="7392670" cy="3013710"/>
                <wp:effectExtent l="0" t="0" r="0" b="0"/>
                <wp:wrapNone xmlns:wp="http://schemas.openxmlformats.org/drawingml/2006/wordprocessingDrawing"/>
                <wp:docPr xmlns:wp="http://schemas.openxmlformats.org/drawingml/2006/wordprocessingDrawing" id="1603251771"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392670" cy="3013710"/>
                        </a:xfrm>
                        <a:prstGeom prst="rect">
                          <a:avLst/>
                        </a:prstGeom>
                        <a:noFill/>
                        <a:ln w="6350">
                          <a:noFill/>
                        </a:ln>
                      </wps:spPr>
                      <wps:txbx>
                        <w:txbxContent>
                          <w:p w:rsidR="009B3803" w:rsidP="009B3803" w:rsidRDefault="009B3803">
                            <w:pPr>
                              <w:spacing w:line="276" w:lineRule="auto"/>
                              <w:rPr>
                                <w:rFonts w:ascii="Helvetica" w:hAnsi="Helvetica" w:cs="Helvetica"/>
                                <w:b/>
                                <w:bCs/>
                                <w:color w:val="220E23"/>
                                <w:kern w:val="0"/>
                                <w:sz w:val="58"/>
                                <w:szCs w:val="58"/>
                                <w:lang w:val="en-US"/>
                                <w14:ligatures xmlns:w14="http://schemas.microsoft.com/office/word/2010/wordml" w14:val="none"/>
                              </w:rPr>
                            </w:pPr>
                            <w:r>
                              <w:rPr>
                                <w:rFonts w:ascii="Helvetica" w:hAnsi="Helvetica" w:cs="Helvetica"/>
                                <w:b/>
                                <w:bCs/>
                                <w:color w:val="220E23"/>
                                <w:sz w:val="58"/>
                                <w:szCs w:val="58"/>
                                <w:lang w:val="en-US"/>
                              </w:rPr>
                              <w:t>Dundee City Council</w:t>
                            </w:r>
                          </w:p>
                          <w:p w:rsidR="009B3803" w:rsidP="009B3803" w:rsidRDefault="009B3803">
                            <w:pPr>
                              <w:spacing w:line="276" w:lineRule="auto"/>
                              <w:rPr>
                                <w:rFonts w:ascii="Helvetica" w:hAnsi="Helvetica" w:cs="Helvetica"/>
                                <w:b/>
                                <w:bCs/>
                                <w:color w:val="220E23"/>
                                <w:sz w:val="58"/>
                                <w:szCs w:val="58"/>
                                <w:lang w:val="en-US"/>
                              </w:rPr>
                            </w:pPr>
                            <w:r>
                              <w:rPr>
                                <w:rFonts w:ascii="Helvetica" w:hAnsi="Helvetica" w:cs="Helvetica"/>
                                <w:b/>
                                <w:bCs/>
                                <w:color w:val="220E23"/>
                                <w:sz w:val="58"/>
                                <w:szCs w:val="58"/>
                                <w:lang w:val="en-US"/>
                              </w:rPr>
                              <w:t>Community Empowerment Report</w:t>
                            </w:r>
                          </w:p>
                          <w:p w:rsidR="009B3803" w:rsidP="009B3803" w:rsidRDefault="009B3803">
                            <w:pPr>
                              <w:spacing w:line="276" w:lineRule="auto"/>
                              <w:rPr>
                                <w:rFonts w:ascii="Helvetica" w:hAnsi="Helvetica" w:cs="Helvetica"/>
                                <w:b/>
                                <w:bCs/>
                                <w:color w:val="220E23"/>
                                <w:sz w:val="58"/>
                                <w:szCs w:val="58"/>
                                <w:lang w:val="en-US"/>
                              </w:rPr>
                            </w:pPr>
                            <w:r>
                              <w:rPr>
                                <w:rFonts w:ascii="Helvetica" w:hAnsi="Helvetica" w:cs="Helvetica"/>
                                <w:b/>
                                <w:bCs/>
                                <w:color w:val="220E23"/>
                                <w:sz w:val="58"/>
                                <w:szCs w:val="58"/>
                                <w:lang w:val="en-US"/>
                              </w:rPr>
                              <w:t> </w:t>
                            </w:r>
                          </w:p>
                          <w:p w:rsidR="009B3803" w:rsidP="009B3803" w:rsidRDefault="009B3803">
                            <w:pPr>
                              <w:spacing w:line="276" w:lineRule="auto"/>
                              <w:rPr>
                                <w:rFonts w:ascii="Helvetica" w:hAnsi="Helvetica" w:cs="Helvetica"/>
                                <w:b/>
                                <w:bCs/>
                                <w:color w:val="220E23"/>
                                <w:sz w:val="58"/>
                                <w:szCs w:val="58"/>
                                <w:lang w:val="en-US"/>
                              </w:rPr>
                            </w:pPr>
                            <w:r>
                              <w:rPr>
                                <w:rFonts w:ascii="Helvetica" w:hAnsi="Helvetica" w:cs="Helvetica"/>
                                <w:b/>
                                <w:bCs/>
                                <w:color w:val="220E23"/>
                                <w:sz w:val="58"/>
                                <w:szCs w:val="58"/>
                                <w:lang w:val="en-US"/>
                              </w:rPr>
                              <w:t>2024/25</w:t>
                            </w:r>
                          </w:p>
                          <w:p w:rsidR="009B3803" w:rsidP="009B3803" w:rsidRDefault="009B3803">
                            <w:pPr>
                              <w:spacing w:line="276" w:lineRule="auto"/>
                              <w:rPr>
                                <w:rFonts w:ascii="Calibri" w:hAnsi="Calibri" w:cs="Calibri"/>
                                <w:lang w:val="en-US"/>
                              </w:rPr>
                            </w:pPr>
                            <w:r>
                              <w:rPr>
                                <w:rFonts w:ascii="Calibri" w:hAnsi="Calibri" w:cs="Calibri"/>
                                <w:lang w:val="en-US"/>
                              </w:rPr>
                              <w:t> </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3C36B7">
        <w:br w:type="page"/>
      </w:r>
    </w:p>
    <w:p w:rsidR="003C36B7" w:rsidRDefault="003C36B7" w14:paraId="79EC6CA2" w14:textId="690D6814"/>
    <w:p w:rsidR="4B1CD831" w:rsidRDefault="4B1CD831" w14:paraId="294B19F8" w14:textId="6C0B2878"/>
    <w:p w:rsidR="4B1CD831" w:rsidRDefault="4B1CD831" w14:paraId="53E129A2" w14:textId="728BB0C6"/>
    <w:p w:rsidR="4B1CD831" w:rsidRDefault="4B1CD831" w14:paraId="13C2BEAC" w14:textId="0EEA4C20"/>
    <w:p w:rsidR="009474E0" w:rsidP="52D5189B" w:rsidRDefault="07F8E6F0" w14:paraId="41B1DE71" w14:textId="24A87793">
      <w:pPr>
        <w:pStyle w:val="ListParagraph"/>
        <w:numPr>
          <w:ilvl w:val="0"/>
          <w:numId w:val="1"/>
        </w:numPr>
        <w:rPr>
          <w:b/>
          <w:bCs/>
        </w:rPr>
      </w:pPr>
      <w:r w:rsidRPr="52D5189B">
        <w:rPr>
          <w:b/>
          <w:bCs/>
        </w:rPr>
        <w:t>Introduction</w:t>
      </w:r>
    </w:p>
    <w:p w:rsidR="009474E0" w:rsidP="7DD8479F" w:rsidRDefault="009474E0" w14:paraId="3EA82D39" w14:textId="27A34672" w14:noSpellErr="1">
      <w:pPr>
        <w:rPr>
          <w:highlight w:val="yellow"/>
        </w:rPr>
      </w:pPr>
    </w:p>
    <w:p w:rsidR="6FF64336" w:rsidP="4B1CD831" w:rsidRDefault="6FF64336" w14:paraId="5DA79E22" w14:textId="49036C95">
      <w:pPr>
        <w:rPr>
          <w:rFonts w:ascii="Calibri" w:hAnsi="Calibri" w:eastAsia="Calibri" w:cs="Calibri"/>
          <w:b w:val="0"/>
          <w:bCs w:val="0"/>
        </w:rPr>
      </w:pPr>
      <w:r w:rsidRPr="4B1CD831" w:rsidR="189375FF">
        <w:rPr>
          <w:rFonts w:ascii="Calibri" w:hAnsi="Calibri" w:eastAsia="Calibri" w:cs="Calibri"/>
          <w:b w:val="0"/>
          <w:bCs w:val="0"/>
        </w:rPr>
        <w:t xml:space="preserve">The Community Empowerment Act (Scotland) 2015 requires local authorities to report on asset transfer and participation requests each year. The tables on the following pages provide information on the number of asset transfer and participation requests received by Dundee City Council in the year 1st April 2024 – 31st March 2025. </w:t>
      </w:r>
    </w:p>
    <w:p w:rsidR="6FF64336" w:rsidP="4B1CD831" w:rsidRDefault="6FF64336" w14:paraId="38F60468" w14:textId="7459A7DC">
      <w:pPr>
        <w:rPr>
          <w:rFonts w:ascii="Calibri" w:hAnsi="Calibri" w:eastAsia="Calibri" w:cs="Calibri"/>
          <w:b w:val="0"/>
          <w:bCs w:val="0"/>
        </w:rPr>
      </w:pPr>
    </w:p>
    <w:p w:rsidR="6FF64336" w:rsidP="4B1CD831" w:rsidRDefault="6FF64336" w14:paraId="4960478A" w14:textId="5F03D3AE">
      <w:pPr>
        <w:rPr>
          <w:rFonts w:ascii="Calibri" w:hAnsi="Calibri" w:eastAsia="Calibri" w:cs="Calibri"/>
          <w:b w:val="0"/>
          <w:bCs w:val="0"/>
        </w:rPr>
      </w:pPr>
    </w:p>
    <w:p w:rsidR="6FF64336" w:rsidP="4B1CD831" w:rsidRDefault="6FF64336" w14:paraId="56BF56D8" w14:textId="458B529A">
      <w:pPr>
        <w:pStyle w:val="Normal"/>
        <w:rPr>
          <w:rFonts w:ascii="Calibri" w:hAnsi="Calibri" w:eastAsia="Calibri" w:cs="Calibri"/>
          <w:b w:val="0"/>
          <w:bCs w:val="0"/>
        </w:rPr>
      </w:pPr>
      <w:r w:rsidRPr="4B1CD831" w:rsidR="189375FF">
        <w:rPr>
          <w:rFonts w:ascii="Calibri" w:hAnsi="Calibri" w:eastAsia="Calibri" w:cs="Calibri"/>
          <w:b w:val="0"/>
          <w:bCs w:val="0"/>
        </w:rPr>
        <w:t xml:space="preserve">These figures offer a snapshot of formal requests under the statutory framework, yet they capture only part of the broader story of community empowerment in Dundee. Beyond the data, a diverse landscape of collaboration exists: many council assets are leased to community groups at preferential rates, and property transfers have taken place through alternative legal mechanisms—significant activity that often escapes the annual reporting. </w:t>
      </w:r>
    </w:p>
    <w:p w:rsidR="6FF64336" w:rsidP="4B1CD831" w:rsidRDefault="6FF64336" w14:paraId="77BE9C9B" w14:textId="17EC0AF8">
      <w:pPr>
        <w:pStyle w:val="Normal"/>
        <w:rPr>
          <w:rFonts w:ascii="Calibri" w:hAnsi="Calibri" w:eastAsia="Calibri" w:cs="Calibri"/>
          <w:b w:val="0"/>
          <w:bCs w:val="0"/>
        </w:rPr>
      </w:pPr>
    </w:p>
    <w:p w:rsidR="6FF64336" w:rsidP="4B1CD831" w:rsidRDefault="6FF64336" w14:paraId="73512263" w14:textId="2B4B38E3">
      <w:pPr>
        <w:pStyle w:val="Normal"/>
        <w:rPr>
          <w:rFonts w:ascii="Calibri" w:hAnsi="Calibri" w:eastAsia="Calibri" w:cs="Calibri"/>
          <w:b w:val="0"/>
          <w:bCs w:val="0"/>
        </w:rPr>
      </w:pPr>
      <w:r w:rsidRPr="4B1CD831" w:rsidR="3EA50A43">
        <w:rPr>
          <w:rFonts w:ascii="Calibri" w:hAnsi="Calibri" w:eastAsia="Calibri" w:cs="Calibri"/>
          <w:b w:val="0"/>
          <w:bCs w:val="0"/>
        </w:rPr>
        <w:t>For example, Dundee City Council is currently supporting five community groups in advancing Community Asset Transfer applications following initial enquiries made during 2024-25. Additionally, three community groups have successfully secured long-term leases of council-owned land and assets in 2024/25, while a further three are in ongoing negotiations to obtain long-term leases.</w:t>
      </w:r>
    </w:p>
    <w:p w:rsidR="6FF64336" w:rsidP="4B1CD831" w:rsidRDefault="6FF64336" w14:paraId="3EF522E8" w14:textId="5CDCC646">
      <w:pPr>
        <w:pStyle w:val="Normal"/>
        <w:rPr>
          <w:rFonts w:ascii="Calibri" w:hAnsi="Calibri" w:eastAsia="Calibri" w:cs="Calibri"/>
          <w:b w:val="0"/>
          <w:bCs w:val="0"/>
        </w:rPr>
      </w:pPr>
    </w:p>
    <w:p w:rsidR="6FF64336" w:rsidP="4B1CD831" w:rsidRDefault="6FF64336" w14:paraId="5F63333E" w14:textId="7591C5C8">
      <w:pPr>
        <w:pStyle w:val="Normal"/>
        <w:rPr>
          <w:rFonts w:ascii="Calibri" w:hAnsi="Calibri" w:eastAsia="Calibri" w:cs="Calibri"/>
          <w:b w:val="0"/>
          <w:bCs w:val="0"/>
        </w:rPr>
      </w:pPr>
      <w:r w:rsidRPr="4B1CD831" w:rsidR="189375FF">
        <w:rPr>
          <w:rFonts w:ascii="Calibri" w:hAnsi="Calibri" w:eastAsia="Calibri" w:cs="Calibri"/>
          <w:b w:val="0"/>
          <w:bCs w:val="0"/>
        </w:rPr>
        <w:t xml:space="preserve">Dundee City Council is developing a Community Wealth Building Land &amp; Assets Policy aimed at increasing the number of council assets leased or sold to community groups and charities. The new policy will align with our Community Wealth Building </w:t>
      </w:r>
      <w:r w:rsidRPr="4B1CD831" w:rsidR="189375FF">
        <w:rPr>
          <w:rFonts w:ascii="Calibri" w:hAnsi="Calibri" w:eastAsia="Calibri" w:cs="Calibri"/>
          <w:b w:val="0"/>
          <w:bCs w:val="0"/>
        </w:rPr>
        <w:t>objectives</w:t>
      </w:r>
      <w:r w:rsidRPr="4B1CD831" w:rsidR="189375FF">
        <w:rPr>
          <w:rFonts w:ascii="Calibri" w:hAnsi="Calibri" w:eastAsia="Calibri" w:cs="Calibri"/>
          <w:b w:val="0"/>
          <w:bCs w:val="0"/>
        </w:rPr>
        <w:t xml:space="preserve">, helping applicants find the most suitable route to lease or own a property, including options under the Community Asset Transfer as per the Community Empowerment Act. </w:t>
      </w:r>
    </w:p>
    <w:p w:rsidR="6FF64336" w:rsidP="4B1CD831" w:rsidRDefault="6FF64336" w14:paraId="4002610B" w14:textId="39419EE9">
      <w:pPr>
        <w:pStyle w:val="Normal"/>
        <w:rPr>
          <w:rFonts w:ascii="Calibri" w:hAnsi="Calibri" w:eastAsia="Calibri" w:cs="Calibri"/>
          <w:b w:val="0"/>
          <w:bCs w:val="0"/>
        </w:rPr>
      </w:pPr>
    </w:p>
    <w:p w:rsidR="6FF64336" w:rsidP="4B1CD831" w:rsidRDefault="6FF64336" w14:paraId="010B29CB" w14:textId="4296A373">
      <w:pPr>
        <w:pStyle w:val="Normal"/>
        <w:rPr>
          <w:rFonts w:ascii="Calibri" w:hAnsi="Calibri" w:eastAsia="Calibri" w:cs="Calibri"/>
          <w:b w:val="0"/>
          <w:bCs w:val="0"/>
        </w:rPr>
      </w:pPr>
      <w:r w:rsidRPr="4B1CD831" w:rsidR="189375FF">
        <w:rPr>
          <w:rFonts w:ascii="Calibri" w:hAnsi="Calibri" w:eastAsia="Calibri" w:cs="Calibri"/>
          <w:b w:val="0"/>
          <w:bCs w:val="0"/>
        </w:rPr>
        <w:t xml:space="preserve">Dundee City Council is currently developing revised guidance and application documentation for Asset Transfer, which will be published in 2025. The goal of this initiative is to streamline the asset transfer process, making it more transparent for community groups and easier to navigate. Additionally, an online option for completing the asset transfer application will be introduced. </w:t>
      </w:r>
    </w:p>
    <w:p w:rsidR="6FF64336" w:rsidP="4B1CD831" w:rsidRDefault="6FF64336" w14:paraId="776B7E9F" w14:textId="2E1E6C3A">
      <w:pPr>
        <w:pStyle w:val="Normal"/>
        <w:rPr>
          <w:rFonts w:ascii="Calibri" w:hAnsi="Calibri" w:eastAsia="Calibri" w:cs="Calibri"/>
          <w:b w:val="0"/>
          <w:bCs w:val="0"/>
        </w:rPr>
      </w:pPr>
    </w:p>
    <w:p w:rsidR="6FF64336" w:rsidP="4B1CD831" w:rsidRDefault="6FF64336" w14:paraId="4C571255" w14:textId="503F99DE">
      <w:pPr>
        <w:pStyle w:val="Normal"/>
        <w:rPr>
          <w:rFonts w:ascii="Calibri" w:hAnsi="Calibri" w:eastAsia="Calibri" w:cs="Calibri"/>
          <w:b w:val="0"/>
          <w:bCs w:val="0"/>
        </w:rPr>
      </w:pPr>
      <w:r w:rsidRPr="4B1CD831" w:rsidR="189375FF">
        <w:rPr>
          <w:rFonts w:ascii="Calibri" w:hAnsi="Calibri" w:eastAsia="Calibri" w:cs="Calibri"/>
          <w:b w:val="0"/>
          <w:bCs w:val="0"/>
        </w:rPr>
        <w:t xml:space="preserve">In 2025-26, links with Development Trust Association Scotland will be strengthened to connect more community groups with extra support for community development and enterprise. </w:t>
      </w:r>
    </w:p>
    <w:p w:rsidR="6FF64336" w:rsidP="4B1CD831" w:rsidRDefault="6FF64336" w14:paraId="45B897EE" w14:textId="2DB85EF6">
      <w:pPr>
        <w:pStyle w:val="Normal"/>
        <w:rPr>
          <w:rFonts w:ascii="Calibri" w:hAnsi="Calibri" w:eastAsia="Calibri" w:cs="Calibri"/>
          <w:b w:val="0"/>
          <w:bCs w:val="0"/>
        </w:rPr>
      </w:pPr>
    </w:p>
    <w:p w:rsidR="6FF64336" w:rsidP="4B1CD831" w:rsidRDefault="6FF64336" w14:paraId="03A2A761" w14:textId="199087A8">
      <w:pPr>
        <w:pStyle w:val="Normal"/>
        <w:rPr>
          <w:rFonts w:ascii="Calibri" w:hAnsi="Calibri" w:eastAsia="Calibri" w:cs="Calibri"/>
          <w:b w:val="0"/>
          <w:bCs w:val="0"/>
        </w:rPr>
      </w:pPr>
      <w:r w:rsidRPr="4B1CD831" w:rsidR="189375FF">
        <w:rPr>
          <w:rFonts w:ascii="Calibri" w:hAnsi="Calibri" w:eastAsia="Calibri" w:cs="Calibri"/>
          <w:b w:val="0"/>
          <w:bCs w:val="0"/>
        </w:rPr>
        <w:t xml:space="preserve">The number of Participation Requests received should be viewed in the context of the extensive community involvement efforts already undertaken by Dundee City Council under Local Community Planning arrangements, as outlined in Part 2 of the Community Empowerment Act. In collaboration with What Matters </w:t>
      </w:r>
      <w:r w:rsidRPr="4B1CD831" w:rsidR="189375FF">
        <w:rPr>
          <w:rFonts w:ascii="Calibri" w:hAnsi="Calibri" w:eastAsia="Calibri" w:cs="Calibri"/>
          <w:b w:val="0"/>
          <w:bCs w:val="0"/>
        </w:rPr>
        <w:t>To</w:t>
      </w:r>
      <w:r w:rsidRPr="4B1CD831" w:rsidR="189375FF">
        <w:rPr>
          <w:rFonts w:ascii="Calibri" w:hAnsi="Calibri" w:eastAsia="Calibri" w:cs="Calibri"/>
          <w:b w:val="0"/>
          <w:bCs w:val="0"/>
        </w:rPr>
        <w:t xml:space="preserve"> You, Dundee City Council is piloting a “Cafe Conversation” approach within Local Community Planning Partnerships, aiming to increase participation from community members and groups and to </w:t>
      </w:r>
      <w:r w:rsidRPr="4B1CD831" w:rsidR="189375FF">
        <w:rPr>
          <w:rFonts w:ascii="Calibri" w:hAnsi="Calibri" w:eastAsia="Calibri" w:cs="Calibri"/>
          <w:b w:val="0"/>
          <w:bCs w:val="0"/>
        </w:rPr>
        <w:t>facilitate</w:t>
      </w:r>
      <w:r w:rsidRPr="4B1CD831" w:rsidR="189375FF">
        <w:rPr>
          <w:rFonts w:ascii="Calibri" w:hAnsi="Calibri" w:eastAsia="Calibri" w:cs="Calibri"/>
          <w:b w:val="0"/>
          <w:bCs w:val="0"/>
        </w:rPr>
        <w:t xml:space="preserve"> enhanced collaboration between communities and public services. Preliminary evidence from this initiative has </w:t>
      </w:r>
      <w:r w:rsidRPr="4B1CD831" w:rsidR="189375FF">
        <w:rPr>
          <w:rFonts w:ascii="Calibri" w:hAnsi="Calibri" w:eastAsia="Calibri" w:cs="Calibri"/>
          <w:b w:val="0"/>
          <w:bCs w:val="0"/>
        </w:rPr>
        <w:t>demonstrated</w:t>
      </w:r>
      <w:r w:rsidRPr="4B1CD831" w:rsidR="189375FF">
        <w:rPr>
          <w:rFonts w:ascii="Calibri" w:hAnsi="Calibri" w:eastAsia="Calibri" w:cs="Calibri"/>
          <w:b w:val="0"/>
          <w:bCs w:val="0"/>
        </w:rPr>
        <w:t xml:space="preserve"> an increase in community engagement in local planning activities, granting communities a stronger voice in the Local Community Planning processes. </w:t>
      </w:r>
    </w:p>
    <w:p w:rsidR="6FF64336" w:rsidP="4B1CD831" w:rsidRDefault="6FF64336" w14:paraId="3E6721B4" w14:textId="294520A7">
      <w:pPr>
        <w:pStyle w:val="Normal"/>
        <w:rPr>
          <w:rFonts w:ascii="Calibri" w:hAnsi="Calibri" w:eastAsia="Calibri" w:cs="Calibri"/>
          <w:b w:val="0"/>
          <w:bCs w:val="0"/>
        </w:rPr>
      </w:pPr>
    </w:p>
    <w:p w:rsidR="6FF64336" w:rsidP="4B1CD831" w:rsidRDefault="6FF64336" w14:paraId="2B5CF6FC" w14:textId="7EB39612">
      <w:pPr>
        <w:pStyle w:val="Normal"/>
        <w:rPr>
          <w:rFonts w:ascii="Calibri" w:hAnsi="Calibri" w:eastAsia="Calibri" w:cs="Calibri"/>
          <w:b w:val="0"/>
          <w:bCs w:val="0"/>
        </w:rPr>
      </w:pPr>
    </w:p>
    <w:p w:rsidR="6FF64336" w:rsidP="4B1CD831" w:rsidRDefault="6FF64336" w14:paraId="14FECD0A" w14:textId="3E0D89CC">
      <w:pPr>
        <w:pStyle w:val="Normal"/>
        <w:rPr>
          <w:rFonts w:ascii="Calibri" w:hAnsi="Calibri" w:eastAsia="Calibri" w:cs="Calibri"/>
          <w:b w:val="0"/>
          <w:bCs w:val="0"/>
        </w:rPr>
      </w:pPr>
    </w:p>
    <w:p w:rsidR="6FF64336" w:rsidP="4B1CD831" w:rsidRDefault="6FF64336" w14:paraId="3411AC8C" w14:textId="2372D78A">
      <w:pPr>
        <w:pStyle w:val="Normal"/>
        <w:rPr>
          <w:rFonts w:ascii="Calibri" w:hAnsi="Calibri" w:eastAsia="Calibri" w:cs="Calibri"/>
          <w:b w:val="0"/>
          <w:bCs w:val="0"/>
        </w:rPr>
      </w:pPr>
    </w:p>
    <w:p w:rsidR="6FF64336" w:rsidP="4B1CD831" w:rsidRDefault="6FF64336" w14:paraId="3785D46F" w14:textId="6ACA7D84">
      <w:pPr>
        <w:pStyle w:val="Normal"/>
        <w:rPr>
          <w:rFonts w:ascii="Calibri" w:hAnsi="Calibri" w:eastAsia="Calibri" w:cs="Calibri"/>
          <w:b w:val="0"/>
          <w:bCs w:val="0"/>
        </w:rPr>
      </w:pPr>
    </w:p>
    <w:p w:rsidR="6FF64336" w:rsidP="4B1CD831" w:rsidRDefault="6FF64336" w14:paraId="5D8EABEE" w14:textId="77D0B6A1">
      <w:pPr>
        <w:pStyle w:val="Normal"/>
        <w:rPr>
          <w:rFonts w:ascii="Calibri" w:hAnsi="Calibri" w:eastAsia="Calibri" w:cs="Calibri"/>
          <w:b w:val="0"/>
          <w:bCs w:val="0"/>
        </w:rPr>
      </w:pPr>
      <w:r w:rsidRPr="4B1CD831" w:rsidR="189375FF">
        <w:rPr>
          <w:rFonts w:ascii="Calibri" w:hAnsi="Calibri" w:eastAsia="Calibri" w:cs="Calibri"/>
          <w:b w:val="0"/>
          <w:bCs w:val="0"/>
        </w:rPr>
        <w:t xml:space="preserve">During the 2024/25 period, Dundee City Council supported 166 community organisations and projects in engaging with community improvement initiatives. Furthermore, 609 unique individuals were </w:t>
      </w:r>
      <w:r w:rsidRPr="4B1CD831" w:rsidR="189375FF">
        <w:rPr>
          <w:rFonts w:ascii="Calibri" w:hAnsi="Calibri" w:eastAsia="Calibri" w:cs="Calibri"/>
          <w:b w:val="0"/>
          <w:bCs w:val="0"/>
        </w:rPr>
        <w:t>assisted</w:t>
      </w:r>
      <w:r w:rsidRPr="4B1CD831" w:rsidR="189375FF">
        <w:rPr>
          <w:rFonts w:ascii="Calibri" w:hAnsi="Calibri" w:eastAsia="Calibri" w:cs="Calibri"/>
          <w:b w:val="0"/>
          <w:bCs w:val="0"/>
        </w:rPr>
        <w:t xml:space="preserve"> in contributing to Local Community Planning outcomes within their communities, marking an increase of 103 participants from the previous year. </w:t>
      </w:r>
    </w:p>
    <w:p w:rsidR="6FF64336" w:rsidP="4B1CD831" w:rsidRDefault="6FF64336" w14:paraId="2E3EDF20" w14:textId="5552E2A9">
      <w:pPr>
        <w:pStyle w:val="Normal"/>
        <w:rPr>
          <w:rFonts w:ascii="Calibri" w:hAnsi="Calibri" w:eastAsia="Calibri" w:cs="Calibri"/>
          <w:b w:val="0"/>
          <w:bCs w:val="0"/>
        </w:rPr>
      </w:pPr>
      <w:r w:rsidRPr="4B1CD831" w:rsidR="189375FF">
        <w:rPr>
          <w:rFonts w:ascii="Calibri" w:hAnsi="Calibri" w:eastAsia="Calibri" w:cs="Calibri"/>
          <w:b w:val="0"/>
          <w:bCs w:val="0"/>
        </w:rPr>
        <w:t xml:space="preserve">  </w:t>
      </w:r>
    </w:p>
    <w:p w:rsidR="6FF64336" w:rsidP="4B1CD831" w:rsidRDefault="6FF64336" w14:paraId="73F49775" w14:textId="093E4AB3">
      <w:pPr>
        <w:pStyle w:val="Normal"/>
        <w:rPr>
          <w:rFonts w:ascii="Calibri" w:hAnsi="Calibri" w:eastAsia="Calibri" w:cs="Calibri"/>
          <w:b w:val="0"/>
          <w:bCs w:val="0"/>
        </w:rPr>
      </w:pPr>
      <w:r w:rsidRPr="4B1CD831" w:rsidR="189375FF">
        <w:rPr>
          <w:rFonts w:ascii="Calibri" w:hAnsi="Calibri" w:eastAsia="Calibri" w:cs="Calibri"/>
          <w:b w:val="0"/>
          <w:bCs w:val="0"/>
        </w:rPr>
        <w:t>Dundee City Council has a webpage that provides information on Community Asset Transfer and Participation Requests. Applicants for either an Asset Transfer or Participation Request are supported by Community Learning &amp; Development Workers within Dundee City Council’s Communities service. The Communities team works in areas of the city experiencing significant disadvantage, aiming to reduce inequalities through targeted efforts.</w:t>
      </w:r>
    </w:p>
    <w:p w:rsidR="720A18AF" w:rsidP="720A18AF" w:rsidRDefault="720A18AF" w14:paraId="33A2F94C" w14:textId="7D00B17B">
      <w:pPr>
        <w:rPr>
          <w:rFonts w:ascii="Calibri" w:hAnsi="Calibri" w:eastAsia="Calibri" w:cs="Calibri"/>
        </w:rPr>
      </w:pPr>
    </w:p>
    <w:p w:rsidR="5FB33B0D" w:rsidP="720A18AF" w:rsidRDefault="5FB33B0D" w14:paraId="4F701216" w14:textId="0BC81CF3">
      <w:pPr>
        <w:rPr>
          <w:b w:val="1"/>
          <w:bCs w:val="1"/>
        </w:rPr>
      </w:pPr>
      <w:r w:rsidRPr="7DD8479F" w:rsidR="3D780093">
        <w:rPr>
          <w:b w:val="1"/>
          <w:bCs w:val="1"/>
        </w:rPr>
        <w:t>Alan Gunn</w:t>
      </w:r>
      <w:r w:rsidRPr="7DD8479F" w:rsidR="5FB33B0D">
        <w:rPr>
          <w:b w:val="1"/>
          <w:bCs w:val="1"/>
        </w:rPr>
        <w:t>, CLD Manager, Community Empowerment Team                                      June 202</w:t>
      </w:r>
      <w:r w:rsidRPr="7DD8479F" w:rsidR="2D307469">
        <w:rPr>
          <w:b w:val="1"/>
          <w:bCs w:val="1"/>
        </w:rPr>
        <w:t>5</w:t>
      </w:r>
    </w:p>
    <w:p w:rsidR="720A18AF" w:rsidRDefault="720A18AF" w14:paraId="6F2BC13E" w14:textId="7EBDDF3F">
      <w:r>
        <w:br w:type="page"/>
      </w:r>
    </w:p>
    <w:p w:rsidR="720A18AF" w:rsidP="720A18AF" w:rsidRDefault="720A18AF" w14:paraId="3DA12D9D" w14:textId="4DC0BC2E">
      <w:pPr>
        <w:rPr>
          <w:b/>
          <w:bCs/>
        </w:rPr>
      </w:pPr>
    </w:p>
    <w:p w:rsidR="720A18AF" w:rsidP="720A18AF" w:rsidRDefault="720A18AF" w14:paraId="376882A2" w14:textId="03EA9057">
      <w:pPr>
        <w:rPr>
          <w:rFonts w:ascii="Calibri" w:hAnsi="Calibri" w:eastAsia="Calibri" w:cs="Calibri"/>
        </w:rPr>
      </w:pPr>
    </w:p>
    <w:p w:rsidR="52D5189B" w:rsidP="52D5189B" w:rsidRDefault="52D5189B" w14:paraId="578769E5" w14:textId="757273AE">
      <w:pPr>
        <w:rPr>
          <w:rFonts w:ascii="Calibri" w:hAnsi="Calibri" w:eastAsia="Calibri" w:cs="Calibri"/>
        </w:rPr>
      </w:pPr>
    </w:p>
    <w:p w:rsidR="74713C77" w:rsidP="52D5189B" w:rsidRDefault="74713C77" w14:paraId="7AA5769B" w14:textId="72C9ED60">
      <w:pPr>
        <w:pStyle w:val="ListParagraph"/>
        <w:numPr>
          <w:ilvl w:val="0"/>
          <w:numId w:val="1"/>
        </w:numPr>
        <w:rPr>
          <w:rFonts w:ascii="Calibri" w:hAnsi="Calibri" w:eastAsia="Calibri" w:cs="Calibri"/>
          <w:b/>
          <w:bCs/>
        </w:rPr>
      </w:pPr>
      <w:r w:rsidRPr="52D5189B">
        <w:rPr>
          <w:rFonts w:ascii="Calibri" w:hAnsi="Calibri" w:eastAsia="Calibri" w:cs="Calibri"/>
          <w:b/>
          <w:bCs/>
        </w:rPr>
        <w:t>Data Tables</w:t>
      </w:r>
    </w:p>
    <w:p w:rsidR="009474E0" w:rsidRDefault="009474E0" w14:paraId="09AE3353" w14:textId="77777777"/>
    <w:tbl>
      <w:tblPr>
        <w:tblStyle w:val="TableGrid"/>
        <w:tblW w:w="0" w:type="auto"/>
        <w:tblLook w:val="04A0" w:firstRow="1" w:lastRow="0" w:firstColumn="1" w:lastColumn="0" w:noHBand="0" w:noVBand="1"/>
      </w:tblPr>
      <w:tblGrid>
        <w:gridCol w:w="5265"/>
        <w:gridCol w:w="5265"/>
      </w:tblGrid>
      <w:tr w:rsidR="52D5189B" w:rsidTr="4B1CD831" w14:paraId="6F5363CF" w14:textId="77777777">
        <w:trPr>
          <w:trHeight w:val="300"/>
        </w:trPr>
        <w:tc>
          <w:tcPr>
            <w:tcW w:w="10530" w:type="dxa"/>
            <w:gridSpan w:val="2"/>
            <w:tcMar/>
          </w:tcPr>
          <w:p w:rsidR="042ABFC1" w:rsidP="52D5189B" w:rsidRDefault="042ABFC1" w14:paraId="6BBA97D3" w14:textId="50359112">
            <w:pPr>
              <w:jc w:val="center"/>
              <w:rPr>
                <w:b/>
                <w:bCs/>
              </w:rPr>
            </w:pPr>
            <w:r w:rsidRPr="52D5189B">
              <w:rPr>
                <w:b/>
                <w:bCs/>
              </w:rPr>
              <w:t>Community Asset Transfer</w:t>
            </w:r>
          </w:p>
        </w:tc>
      </w:tr>
      <w:tr w:rsidR="009474E0" w:rsidTr="4B1CD831" w14:paraId="10F45C48" w14:textId="77777777">
        <w:tc>
          <w:tcPr>
            <w:tcW w:w="5265" w:type="dxa"/>
            <w:tcMar/>
          </w:tcPr>
          <w:p w:rsidR="009474E0" w:rsidRDefault="009474E0" w14:paraId="0094F971" w14:textId="633AC889">
            <w:r>
              <w:t>Reporting period - start</w:t>
            </w:r>
          </w:p>
        </w:tc>
        <w:tc>
          <w:tcPr>
            <w:tcW w:w="5265" w:type="dxa"/>
            <w:tcMar/>
          </w:tcPr>
          <w:p w:rsidR="009474E0" w:rsidRDefault="009474E0" w14:paraId="6E320B9C" w14:textId="1DEEF053">
            <w:r w:rsidR="0B1CFD6C">
              <w:rPr/>
              <w:t>1</w:t>
            </w:r>
            <w:r w:rsidRPr="4B1CD831" w:rsidR="0B1CFD6C">
              <w:rPr>
                <w:vertAlign w:val="superscript"/>
              </w:rPr>
              <w:t>st</w:t>
            </w:r>
            <w:r w:rsidR="0B1CFD6C">
              <w:rPr/>
              <w:t xml:space="preserve"> April 202</w:t>
            </w:r>
            <w:r w:rsidR="5A257166">
              <w:rPr/>
              <w:t>4</w:t>
            </w:r>
          </w:p>
        </w:tc>
      </w:tr>
      <w:tr w:rsidR="009474E0" w:rsidTr="4B1CD831" w14:paraId="41CD2E4C" w14:textId="77777777">
        <w:tc>
          <w:tcPr>
            <w:tcW w:w="5265" w:type="dxa"/>
            <w:tcMar/>
          </w:tcPr>
          <w:p w:rsidR="009474E0" w:rsidRDefault="009474E0" w14:paraId="0984F7DF" w14:textId="6F466B7B">
            <w:r>
              <w:t>Reporting period - end</w:t>
            </w:r>
          </w:p>
        </w:tc>
        <w:tc>
          <w:tcPr>
            <w:tcW w:w="5265" w:type="dxa"/>
            <w:tcMar/>
          </w:tcPr>
          <w:p w:rsidR="009474E0" w:rsidRDefault="009474E0" w14:paraId="4D25E4F3" w14:textId="6E708BD2">
            <w:r w:rsidR="0B1CFD6C">
              <w:rPr/>
              <w:t>31</w:t>
            </w:r>
            <w:r w:rsidRPr="4B1CD831" w:rsidR="0B1CFD6C">
              <w:rPr>
                <w:vertAlign w:val="superscript"/>
              </w:rPr>
              <w:t>st</w:t>
            </w:r>
            <w:r w:rsidR="0B1CFD6C">
              <w:rPr/>
              <w:t xml:space="preserve"> March 202</w:t>
            </w:r>
            <w:r w:rsidR="5C95DFA7">
              <w:rPr/>
              <w:t>5</w:t>
            </w:r>
          </w:p>
        </w:tc>
      </w:tr>
      <w:tr w:rsidR="009474E0" w:rsidTr="4B1CD831" w14:paraId="72FCE047" w14:textId="77777777">
        <w:tc>
          <w:tcPr>
            <w:tcW w:w="5265" w:type="dxa"/>
            <w:tcMar/>
          </w:tcPr>
          <w:p w:rsidR="009474E0" w:rsidRDefault="009474E0" w14:paraId="7775E249" w14:textId="5865F45F">
            <w:r>
              <w:t>Total number of asset transfer requests received under the Community Empowerment Act 2015</w:t>
            </w:r>
          </w:p>
        </w:tc>
        <w:tc>
          <w:tcPr>
            <w:tcW w:w="5265" w:type="dxa"/>
            <w:tcMar/>
          </w:tcPr>
          <w:p w:rsidR="009474E0" w:rsidRDefault="009474E0" w14:paraId="00771212" w14:textId="6C098DA7">
            <w:r w:rsidR="12744CA9">
              <w:rPr/>
              <w:t>1</w:t>
            </w:r>
          </w:p>
        </w:tc>
      </w:tr>
      <w:tr w:rsidR="009474E0" w:rsidTr="4B1CD831" w14:paraId="010DED2F" w14:textId="77777777">
        <w:tc>
          <w:tcPr>
            <w:tcW w:w="5265" w:type="dxa"/>
            <w:tcMar/>
          </w:tcPr>
          <w:p w:rsidR="009474E0" w:rsidRDefault="009474E0" w14:paraId="6A34F648" w14:textId="64DAAF65">
            <w:r>
              <w:t>Number agreed</w:t>
            </w:r>
          </w:p>
        </w:tc>
        <w:tc>
          <w:tcPr>
            <w:tcW w:w="5265" w:type="dxa"/>
            <w:tcMar/>
          </w:tcPr>
          <w:p w:rsidR="009474E0" w:rsidRDefault="009474E0" w14:paraId="0CD92285" w14:textId="32FA9738">
            <w:r w:rsidR="0AF2B2CC">
              <w:rPr/>
              <w:t>1</w:t>
            </w:r>
          </w:p>
        </w:tc>
      </w:tr>
      <w:tr w:rsidR="009474E0" w:rsidTr="4B1CD831" w14:paraId="5159B287" w14:textId="77777777">
        <w:tc>
          <w:tcPr>
            <w:tcW w:w="5265" w:type="dxa"/>
            <w:tcMar/>
          </w:tcPr>
          <w:p w:rsidR="009474E0" w:rsidRDefault="009474E0" w14:paraId="0E50E5A4" w14:textId="4BB9F6A3">
            <w:r>
              <w:t>Number refused</w:t>
            </w:r>
          </w:p>
        </w:tc>
        <w:tc>
          <w:tcPr>
            <w:tcW w:w="5265" w:type="dxa"/>
            <w:tcMar/>
          </w:tcPr>
          <w:p w:rsidR="009474E0" w:rsidRDefault="009474E0" w14:paraId="50867595" w14:textId="0C3A8F57">
            <w:r>
              <w:t>0</w:t>
            </w:r>
          </w:p>
        </w:tc>
      </w:tr>
      <w:tr w:rsidR="009474E0" w:rsidTr="4B1CD831" w14:paraId="67D37D18" w14:textId="77777777">
        <w:tc>
          <w:tcPr>
            <w:tcW w:w="5265" w:type="dxa"/>
            <w:tcMar/>
          </w:tcPr>
          <w:p w:rsidR="009474E0" w:rsidRDefault="009474E0" w14:paraId="7922BBA8" w14:textId="21783406">
            <w:r>
              <w:t xml:space="preserve">Number resulting in: </w:t>
            </w:r>
          </w:p>
        </w:tc>
        <w:tc>
          <w:tcPr>
            <w:tcW w:w="5265" w:type="dxa"/>
            <w:shd w:val="clear" w:color="auto" w:fill="000000" w:themeFill="text1"/>
            <w:tcMar/>
          </w:tcPr>
          <w:p w:rsidR="009474E0" w:rsidRDefault="009474E0" w14:paraId="44861B56" w14:textId="77777777"/>
        </w:tc>
      </w:tr>
      <w:tr w:rsidR="009474E0" w:rsidTr="4B1CD831" w14:paraId="006FB776" w14:textId="77777777">
        <w:tc>
          <w:tcPr>
            <w:tcW w:w="5265" w:type="dxa"/>
            <w:tcMar/>
          </w:tcPr>
          <w:p w:rsidR="009474E0" w:rsidRDefault="009474E0" w14:paraId="3772ED2B" w14:textId="1B70A0F3">
            <w:r>
              <w:t>a transfer of ownership of land to a community transfer body</w:t>
            </w:r>
          </w:p>
        </w:tc>
        <w:tc>
          <w:tcPr>
            <w:tcW w:w="5265" w:type="dxa"/>
            <w:tcMar/>
          </w:tcPr>
          <w:p w:rsidR="009474E0" w:rsidRDefault="009474E0" w14:paraId="4F01503B" w14:textId="61878862">
            <w:r w:rsidR="09D7F652">
              <w:rPr/>
              <w:t>0</w:t>
            </w:r>
          </w:p>
        </w:tc>
      </w:tr>
      <w:tr w:rsidR="009474E0" w:rsidTr="4B1CD831" w14:paraId="0BFFB2DF" w14:textId="77777777">
        <w:tc>
          <w:tcPr>
            <w:tcW w:w="5265" w:type="dxa"/>
            <w:tcMar/>
          </w:tcPr>
          <w:p w:rsidR="009474E0" w:rsidRDefault="009474E0" w14:paraId="58DDDD0B" w14:textId="2C1BC086">
            <w:r>
              <w:t>a lease of land to such a body</w:t>
            </w:r>
          </w:p>
        </w:tc>
        <w:tc>
          <w:tcPr>
            <w:tcW w:w="5265" w:type="dxa"/>
            <w:tcMar/>
          </w:tcPr>
          <w:p w:rsidR="009474E0" w:rsidRDefault="009474E0" w14:paraId="5275CB29" w14:textId="76624BCF">
            <w:r w:rsidR="27181EA0">
              <w:rPr/>
              <w:t>1</w:t>
            </w:r>
          </w:p>
        </w:tc>
      </w:tr>
      <w:tr w:rsidR="009474E0" w:rsidTr="4B1CD831" w14:paraId="6444A3A0" w14:textId="77777777">
        <w:tc>
          <w:tcPr>
            <w:tcW w:w="5265" w:type="dxa"/>
            <w:tcMar/>
          </w:tcPr>
          <w:p w:rsidR="009474E0" w:rsidRDefault="009474E0" w14:paraId="26C87AF8" w14:textId="6F2467E4">
            <w:r>
              <w:t>rights in respect of land being conferred on such a body</w:t>
            </w:r>
          </w:p>
        </w:tc>
        <w:tc>
          <w:tcPr>
            <w:tcW w:w="5265" w:type="dxa"/>
            <w:tcMar/>
          </w:tcPr>
          <w:p w:rsidR="009474E0" w:rsidRDefault="009474E0" w14:paraId="742255DB" w14:textId="2803B432">
            <w:r>
              <w:t>0</w:t>
            </w:r>
          </w:p>
        </w:tc>
      </w:tr>
      <w:tr w:rsidR="009474E0" w:rsidTr="4B1CD831" w14:paraId="0DB993AD" w14:textId="77777777">
        <w:tc>
          <w:tcPr>
            <w:tcW w:w="5265" w:type="dxa"/>
            <w:tcMar/>
          </w:tcPr>
          <w:p w:rsidR="009474E0" w:rsidRDefault="009474E0" w14:paraId="45F53257" w14:textId="6DD0798F">
            <w:r>
              <w:t>Number of appeals under section 85 relating to such requests made to the relevant authority:</w:t>
            </w:r>
          </w:p>
        </w:tc>
        <w:tc>
          <w:tcPr>
            <w:tcW w:w="5265" w:type="dxa"/>
            <w:shd w:val="clear" w:color="auto" w:fill="000000" w:themeFill="text1"/>
            <w:tcMar/>
          </w:tcPr>
          <w:p w:rsidR="009474E0" w:rsidRDefault="009474E0" w14:paraId="6A9914A3" w14:textId="77777777"/>
        </w:tc>
      </w:tr>
      <w:tr w:rsidR="009474E0" w:rsidTr="4B1CD831" w14:paraId="62320207" w14:textId="77777777">
        <w:tc>
          <w:tcPr>
            <w:tcW w:w="5265" w:type="dxa"/>
            <w:tcMar/>
          </w:tcPr>
          <w:p w:rsidR="009474E0" w:rsidRDefault="009474E0" w14:paraId="64AF778C" w14:textId="209AF692">
            <w:r>
              <w:t>Allowed</w:t>
            </w:r>
          </w:p>
        </w:tc>
        <w:tc>
          <w:tcPr>
            <w:tcW w:w="5265" w:type="dxa"/>
            <w:tcMar/>
          </w:tcPr>
          <w:p w:rsidR="009474E0" w:rsidRDefault="009474E0" w14:paraId="3A8A2ECB" w14:textId="3124986A">
            <w:r>
              <w:t>0</w:t>
            </w:r>
          </w:p>
        </w:tc>
      </w:tr>
      <w:tr w:rsidR="009474E0" w:rsidTr="4B1CD831" w14:paraId="49F4FCDD" w14:textId="77777777">
        <w:tc>
          <w:tcPr>
            <w:tcW w:w="5265" w:type="dxa"/>
            <w:tcMar/>
          </w:tcPr>
          <w:p w:rsidR="009474E0" w:rsidRDefault="009474E0" w14:paraId="696E210A" w14:textId="424A85BA">
            <w:r>
              <w:t>D</w:t>
            </w:r>
            <w:r w:rsidR="611AA947">
              <w:t>i</w:t>
            </w:r>
            <w:r>
              <w:t>smissed</w:t>
            </w:r>
          </w:p>
        </w:tc>
        <w:tc>
          <w:tcPr>
            <w:tcW w:w="5265" w:type="dxa"/>
            <w:tcMar/>
          </w:tcPr>
          <w:p w:rsidR="009474E0" w:rsidRDefault="009474E0" w14:paraId="40F6750B" w14:textId="63F7E177">
            <w:r>
              <w:t>0</w:t>
            </w:r>
          </w:p>
        </w:tc>
      </w:tr>
      <w:tr w:rsidR="009474E0" w:rsidTr="4B1CD831" w14:paraId="2C130915" w14:textId="77777777">
        <w:tc>
          <w:tcPr>
            <w:tcW w:w="5265" w:type="dxa"/>
            <w:tcMar/>
          </w:tcPr>
          <w:p w:rsidR="009474E0" w:rsidRDefault="009474E0" w14:paraId="3A32D509" w14:textId="061C9609">
            <w:r>
              <w:t>Resulted in any part of the decision of the authority being varied or reversed</w:t>
            </w:r>
          </w:p>
        </w:tc>
        <w:tc>
          <w:tcPr>
            <w:tcW w:w="5265" w:type="dxa"/>
            <w:tcMar/>
          </w:tcPr>
          <w:p w:rsidR="009474E0" w:rsidRDefault="009474E0" w14:paraId="4B2380DA" w14:textId="37916C98">
            <w:r>
              <w:t>0</w:t>
            </w:r>
          </w:p>
        </w:tc>
      </w:tr>
      <w:tr w:rsidR="009474E0" w:rsidTr="4B1CD831" w14:paraId="0BA0C12E" w14:textId="77777777">
        <w:tc>
          <w:tcPr>
            <w:tcW w:w="5265" w:type="dxa"/>
            <w:tcMar/>
          </w:tcPr>
          <w:p w:rsidR="009474E0" w:rsidRDefault="009474E0" w14:paraId="52FF47CD" w14:textId="3425CC27">
            <w:r>
              <w:t>In relation to a decision of the relevant authority reviewed under section 86 or 87, the number of such decisions that have been:</w:t>
            </w:r>
          </w:p>
        </w:tc>
        <w:tc>
          <w:tcPr>
            <w:tcW w:w="5265" w:type="dxa"/>
            <w:shd w:val="clear" w:color="auto" w:fill="000000" w:themeFill="text1"/>
            <w:tcMar/>
          </w:tcPr>
          <w:p w:rsidR="009474E0" w:rsidRDefault="009474E0" w14:paraId="267257D8" w14:textId="77777777"/>
        </w:tc>
      </w:tr>
      <w:tr w:rsidR="009474E0" w:rsidTr="4B1CD831" w14:paraId="46498109" w14:textId="77777777">
        <w:tc>
          <w:tcPr>
            <w:tcW w:w="5265" w:type="dxa"/>
            <w:tcMar/>
          </w:tcPr>
          <w:p w:rsidR="009474E0" w:rsidRDefault="009474E0" w14:paraId="7FDC3207" w14:textId="40D7B2D0">
            <w:r>
              <w:t>Confirmed</w:t>
            </w:r>
          </w:p>
        </w:tc>
        <w:tc>
          <w:tcPr>
            <w:tcW w:w="5265" w:type="dxa"/>
            <w:tcMar/>
          </w:tcPr>
          <w:p w:rsidR="009474E0" w:rsidRDefault="009474E0" w14:paraId="3D782C55" w14:textId="60FFDF4E">
            <w:r>
              <w:t>0</w:t>
            </w:r>
          </w:p>
        </w:tc>
      </w:tr>
      <w:tr w:rsidR="009474E0" w:rsidTr="4B1CD831" w14:paraId="2A023B6E" w14:textId="77777777">
        <w:tc>
          <w:tcPr>
            <w:tcW w:w="5265" w:type="dxa"/>
            <w:tcMar/>
          </w:tcPr>
          <w:p w:rsidR="009474E0" w:rsidRDefault="009474E0" w14:paraId="338AE958" w14:textId="3924375F">
            <w:r>
              <w:t>Modified</w:t>
            </w:r>
          </w:p>
        </w:tc>
        <w:tc>
          <w:tcPr>
            <w:tcW w:w="5265" w:type="dxa"/>
            <w:tcMar/>
          </w:tcPr>
          <w:p w:rsidR="009474E0" w:rsidRDefault="009474E0" w14:paraId="732693D5" w14:textId="5326963E">
            <w:r>
              <w:t>0</w:t>
            </w:r>
          </w:p>
        </w:tc>
      </w:tr>
      <w:tr w:rsidR="009474E0" w:rsidTr="4B1CD831" w14:paraId="1643A178" w14:textId="77777777">
        <w:tc>
          <w:tcPr>
            <w:tcW w:w="5265" w:type="dxa"/>
            <w:tcMar/>
          </w:tcPr>
          <w:p w:rsidR="009474E0" w:rsidRDefault="009474E0" w14:paraId="66FC45A2" w14:textId="3D6D1014">
            <w:r>
              <w:t>Substituted by a different decision</w:t>
            </w:r>
          </w:p>
        </w:tc>
        <w:tc>
          <w:tcPr>
            <w:tcW w:w="5265" w:type="dxa"/>
            <w:tcMar/>
          </w:tcPr>
          <w:p w:rsidR="009474E0" w:rsidRDefault="009474E0" w14:paraId="770858CD" w14:textId="0A5E9960">
            <w:r>
              <w:t>0</w:t>
            </w:r>
          </w:p>
        </w:tc>
      </w:tr>
      <w:tr w:rsidR="009474E0" w:rsidTr="4B1CD831" w14:paraId="2A778BCA" w14:textId="77777777">
        <w:tc>
          <w:tcPr>
            <w:tcW w:w="5265" w:type="dxa"/>
            <w:tcMar/>
          </w:tcPr>
          <w:p w:rsidR="009474E0" w:rsidRDefault="009474E0" w14:paraId="0BF98EEA" w14:textId="27355C8A">
            <w:r>
              <w:t>Total Area Transferred (ha)</w:t>
            </w:r>
          </w:p>
        </w:tc>
        <w:tc>
          <w:tcPr>
            <w:tcW w:w="5265" w:type="dxa"/>
            <w:tcMar/>
          </w:tcPr>
          <w:p w:rsidR="009474E0" w:rsidRDefault="009474E0" w14:paraId="7FEC61F9" w14:textId="6A2EAAF9">
            <w:r>
              <w:t>0</w:t>
            </w:r>
          </w:p>
        </w:tc>
      </w:tr>
    </w:tbl>
    <w:p w:rsidR="00331809" w:rsidRDefault="00331809" w14:paraId="32E30A45" w14:textId="77777777"/>
    <w:p w:rsidR="00331809" w:rsidRDefault="00331809" w14:paraId="6C863E45" w14:textId="77777777">
      <w:r>
        <w:br w:type="page"/>
      </w:r>
    </w:p>
    <w:tbl>
      <w:tblPr>
        <w:tblStyle w:val="TableGrid"/>
        <w:tblW w:w="0" w:type="auto"/>
        <w:tblLook w:val="04A0" w:firstRow="1" w:lastRow="0" w:firstColumn="1" w:lastColumn="0" w:noHBand="0" w:noVBand="1"/>
      </w:tblPr>
      <w:tblGrid>
        <w:gridCol w:w="5265"/>
        <w:gridCol w:w="5265"/>
      </w:tblGrid>
      <w:tr w:rsidR="00331809" w:rsidTr="7DD8479F" w14:paraId="3CD91267" w14:textId="77777777">
        <w:tc>
          <w:tcPr>
            <w:tcW w:w="10530" w:type="dxa"/>
            <w:gridSpan w:val="2"/>
            <w:tcMar/>
          </w:tcPr>
          <w:p w:rsidR="00331809" w:rsidP="720A18AF" w:rsidRDefault="1A9308F6" w14:paraId="2571CE66" w14:textId="1102BF3A">
            <w:pPr>
              <w:jc w:val="center"/>
              <w:rPr>
                <w:b/>
                <w:bCs/>
              </w:rPr>
            </w:pPr>
            <w:r w:rsidRPr="720A18AF">
              <w:rPr>
                <w:b/>
                <w:bCs/>
              </w:rPr>
              <w:lastRenderedPageBreak/>
              <w:t>Participation Requests</w:t>
            </w:r>
          </w:p>
        </w:tc>
      </w:tr>
      <w:tr w:rsidR="720A18AF" w:rsidTr="7DD8479F" w14:paraId="26A5B369" w14:textId="77777777">
        <w:trPr>
          <w:trHeight w:val="300"/>
        </w:trPr>
        <w:tc>
          <w:tcPr>
            <w:tcW w:w="5265" w:type="dxa"/>
            <w:tcMar/>
          </w:tcPr>
          <w:p w:rsidR="4A7304A9" w:rsidP="77AB635C" w:rsidRDefault="4A7304A9" w14:paraId="5BCCB89C" w14:textId="0D733822">
            <w:pPr>
              <w:rPr>
                <w:rFonts w:ascii="Calibri" w:hAnsi="Calibri" w:eastAsia="Calibri" w:cs="Calibri"/>
              </w:rPr>
            </w:pPr>
            <w:r w:rsidRPr="77AB635C">
              <w:rPr>
                <w:rFonts w:ascii="Calibri" w:hAnsi="Calibri" w:eastAsia="Calibri" w:cs="Calibri"/>
              </w:rPr>
              <w:t xml:space="preserve">Reporting Period Start </w:t>
            </w:r>
          </w:p>
        </w:tc>
        <w:tc>
          <w:tcPr>
            <w:tcW w:w="5265" w:type="dxa"/>
            <w:tcMar/>
          </w:tcPr>
          <w:p w:rsidR="4A7304A9" w:rsidP="720A18AF" w:rsidRDefault="4A7304A9" w14:paraId="785CCAFB" w14:textId="76576E76">
            <w:r w:rsidR="5849E89A">
              <w:rPr/>
              <w:t>1</w:t>
            </w:r>
            <w:r w:rsidRPr="7DD8479F" w:rsidR="5849E89A">
              <w:rPr>
                <w:vertAlign w:val="superscript"/>
              </w:rPr>
              <w:t>st</w:t>
            </w:r>
            <w:r w:rsidR="5849E89A">
              <w:rPr/>
              <w:t xml:space="preserve"> April 202</w:t>
            </w:r>
            <w:r w:rsidR="61992EF9">
              <w:rPr/>
              <w:t>4</w:t>
            </w:r>
          </w:p>
        </w:tc>
      </w:tr>
      <w:tr w:rsidR="00331809" w:rsidTr="7DD8479F" w14:paraId="66C187A5" w14:textId="77777777">
        <w:tc>
          <w:tcPr>
            <w:tcW w:w="5265" w:type="dxa"/>
            <w:tcMar/>
          </w:tcPr>
          <w:p w:rsidR="00331809" w:rsidP="720A18AF" w:rsidRDefault="4A7304A9" w14:paraId="6EA3C192" w14:textId="1CD1E786">
            <w:r w:rsidRPr="720A18AF">
              <w:rPr>
                <w:rFonts w:ascii="Calibri" w:hAnsi="Calibri" w:eastAsia="Calibri" w:cs="Calibri"/>
              </w:rPr>
              <w:t>Reporting period - end</w:t>
            </w:r>
          </w:p>
        </w:tc>
        <w:tc>
          <w:tcPr>
            <w:tcW w:w="5265" w:type="dxa"/>
            <w:tcMar/>
          </w:tcPr>
          <w:p w:rsidR="00331809" w:rsidRDefault="4A7304A9" w14:paraId="1B45FB2C" w14:textId="5B487458">
            <w:r w:rsidR="5849E89A">
              <w:rPr/>
              <w:t>31</w:t>
            </w:r>
            <w:r w:rsidRPr="7DD8479F" w:rsidR="5849E89A">
              <w:rPr>
                <w:vertAlign w:val="superscript"/>
              </w:rPr>
              <w:t>st</w:t>
            </w:r>
            <w:r w:rsidR="5849E89A">
              <w:rPr/>
              <w:t xml:space="preserve"> March 202</w:t>
            </w:r>
            <w:r w:rsidR="030AAE92">
              <w:rPr/>
              <w:t>5</w:t>
            </w:r>
          </w:p>
        </w:tc>
      </w:tr>
      <w:tr w:rsidR="00331809" w:rsidTr="7DD8479F" w14:paraId="3B59F398" w14:textId="77777777">
        <w:tc>
          <w:tcPr>
            <w:tcW w:w="5265" w:type="dxa"/>
            <w:tcMar/>
          </w:tcPr>
          <w:p w:rsidR="00331809" w:rsidP="720A18AF" w:rsidRDefault="4A7304A9" w14:paraId="297DBBC8" w14:textId="7B70E50B">
            <w:r w:rsidRPr="720A18AF">
              <w:rPr>
                <w:rFonts w:ascii="Calibri" w:hAnsi="Calibri" w:eastAsia="Calibri" w:cs="Calibri"/>
              </w:rPr>
              <w:t>Total number of participation requests received</w:t>
            </w:r>
          </w:p>
        </w:tc>
        <w:tc>
          <w:tcPr>
            <w:tcW w:w="5265" w:type="dxa"/>
            <w:tcMar/>
          </w:tcPr>
          <w:p w:rsidR="00331809" w:rsidRDefault="1C56D9F5" w14:paraId="57999E47" w14:textId="206FAC0C">
            <w:r w:rsidR="746D10CC">
              <w:rPr/>
              <w:t>0</w:t>
            </w:r>
          </w:p>
        </w:tc>
      </w:tr>
      <w:tr w:rsidR="00331809" w:rsidTr="7DD8479F" w14:paraId="2DC9F8F4" w14:textId="77777777">
        <w:tc>
          <w:tcPr>
            <w:tcW w:w="5265" w:type="dxa"/>
            <w:tcMar/>
          </w:tcPr>
          <w:p w:rsidR="00331809" w:rsidP="720A18AF" w:rsidRDefault="4A7304A9" w14:paraId="04E2D3FB" w14:textId="3D7DA6A5">
            <w:r w:rsidRPr="720A18AF">
              <w:rPr>
                <w:rFonts w:ascii="Calibri" w:hAnsi="Calibri" w:eastAsia="Calibri" w:cs="Calibri"/>
              </w:rPr>
              <w:t xml:space="preserve">Number resulting in: </w:t>
            </w:r>
          </w:p>
        </w:tc>
        <w:tc>
          <w:tcPr>
            <w:tcW w:w="5265" w:type="dxa"/>
            <w:shd w:val="clear" w:color="auto" w:fill="000000" w:themeFill="text1"/>
            <w:tcMar/>
          </w:tcPr>
          <w:p w:rsidR="00331809" w:rsidRDefault="00331809" w14:paraId="0CEAFBC9" w14:textId="77777777"/>
        </w:tc>
      </w:tr>
      <w:tr w:rsidR="00331809" w:rsidTr="7DD8479F" w14:paraId="43FBC3F7" w14:textId="77777777">
        <w:tc>
          <w:tcPr>
            <w:tcW w:w="5265" w:type="dxa"/>
            <w:tcMar/>
          </w:tcPr>
          <w:p w:rsidR="00331809" w:rsidP="720A18AF" w:rsidRDefault="4A7304A9" w14:paraId="3860858D" w14:textId="0E085F2A">
            <w:r w:rsidRPr="720A18AF">
              <w:rPr>
                <w:rFonts w:ascii="Calibri" w:hAnsi="Calibri" w:eastAsia="Calibri" w:cs="Calibri"/>
              </w:rPr>
              <w:t>A participation request being agreed to</w:t>
            </w:r>
          </w:p>
        </w:tc>
        <w:tc>
          <w:tcPr>
            <w:tcW w:w="5265" w:type="dxa"/>
            <w:tcMar/>
          </w:tcPr>
          <w:p w:rsidR="00331809" w:rsidRDefault="3567244B" w14:paraId="69F0550D" w14:textId="158B855E">
            <w:r>
              <w:t>0</w:t>
            </w:r>
          </w:p>
        </w:tc>
      </w:tr>
      <w:tr w:rsidR="00331809" w:rsidTr="7DD8479F" w14:paraId="7181CC09" w14:textId="77777777">
        <w:tc>
          <w:tcPr>
            <w:tcW w:w="5265" w:type="dxa"/>
            <w:tcMar/>
          </w:tcPr>
          <w:p w:rsidR="00331809" w:rsidP="720A18AF" w:rsidRDefault="4A7304A9" w14:paraId="2C99B851" w14:textId="3809349C">
            <w:r w:rsidRPr="720A18AF">
              <w:rPr>
                <w:rFonts w:ascii="Calibri" w:hAnsi="Calibri" w:eastAsia="Calibri" w:cs="Calibri"/>
              </w:rPr>
              <w:t>A participation request being refused</w:t>
            </w:r>
          </w:p>
        </w:tc>
        <w:tc>
          <w:tcPr>
            <w:tcW w:w="5265" w:type="dxa"/>
            <w:tcMar/>
          </w:tcPr>
          <w:p w:rsidR="00331809" w:rsidRDefault="17E738FE" w14:paraId="2040D03F" w14:textId="0498227B">
            <w:r w:rsidR="42AFB7DE">
              <w:rPr/>
              <w:t>0</w:t>
            </w:r>
          </w:p>
        </w:tc>
      </w:tr>
      <w:tr w:rsidR="00331809" w:rsidTr="7DD8479F" w14:paraId="797E293B" w14:textId="77777777">
        <w:tc>
          <w:tcPr>
            <w:tcW w:w="5265" w:type="dxa"/>
            <w:tcMar/>
          </w:tcPr>
          <w:p w:rsidR="00331809" w:rsidP="720A18AF" w:rsidRDefault="4A7304A9" w14:paraId="1B7D7C98" w14:textId="77E58821">
            <w:r w:rsidRPr="720A18AF">
              <w:rPr>
                <w:rFonts w:ascii="Calibri" w:hAnsi="Calibri" w:eastAsia="Calibri" w:cs="Calibri"/>
              </w:rPr>
              <w:t>Number of appeals under section 30 relating to such requests made to the relevant authority:</w:t>
            </w:r>
          </w:p>
        </w:tc>
        <w:tc>
          <w:tcPr>
            <w:tcW w:w="5265" w:type="dxa"/>
            <w:shd w:val="clear" w:color="auto" w:fill="000000" w:themeFill="text1"/>
            <w:tcMar/>
          </w:tcPr>
          <w:p w:rsidR="00331809" w:rsidRDefault="00331809" w14:paraId="3821887E" w14:textId="77777777"/>
        </w:tc>
      </w:tr>
      <w:tr w:rsidR="00331809" w:rsidTr="7DD8479F" w14:paraId="6F3BF4D1" w14:textId="77777777">
        <w:tc>
          <w:tcPr>
            <w:tcW w:w="5265" w:type="dxa"/>
            <w:tcMar/>
          </w:tcPr>
          <w:p w:rsidR="00331809" w:rsidRDefault="443A3201" w14:paraId="7800A601" w14:textId="014CAD72">
            <w:r>
              <w:t>Allowed</w:t>
            </w:r>
          </w:p>
        </w:tc>
        <w:tc>
          <w:tcPr>
            <w:tcW w:w="5265" w:type="dxa"/>
            <w:tcMar/>
          </w:tcPr>
          <w:p w:rsidR="00331809" w:rsidRDefault="443A3201" w14:paraId="4BED7205" w14:textId="4114C977">
            <w:r>
              <w:t>0</w:t>
            </w:r>
          </w:p>
        </w:tc>
      </w:tr>
      <w:tr w:rsidR="77AB635C" w:rsidTr="7DD8479F" w14:paraId="3FFDE67E" w14:textId="77777777">
        <w:trPr>
          <w:trHeight w:val="300"/>
        </w:trPr>
        <w:tc>
          <w:tcPr>
            <w:tcW w:w="5265" w:type="dxa"/>
            <w:tcMar/>
          </w:tcPr>
          <w:p w:rsidR="443A3201" w:rsidP="77AB635C" w:rsidRDefault="443A3201" w14:paraId="3DAD8E6E" w14:textId="327D941A">
            <w:r>
              <w:t>Dismissed</w:t>
            </w:r>
          </w:p>
        </w:tc>
        <w:tc>
          <w:tcPr>
            <w:tcW w:w="5265" w:type="dxa"/>
            <w:tcMar/>
          </w:tcPr>
          <w:p w:rsidR="443A3201" w:rsidP="77AB635C" w:rsidRDefault="443A3201" w14:paraId="1959D07F" w14:textId="4FAA546E">
            <w:r>
              <w:t>0</w:t>
            </w:r>
          </w:p>
        </w:tc>
      </w:tr>
      <w:tr w:rsidR="77AB635C" w:rsidTr="7DD8479F" w14:paraId="3AA18278" w14:textId="77777777">
        <w:trPr>
          <w:trHeight w:val="300"/>
        </w:trPr>
        <w:tc>
          <w:tcPr>
            <w:tcW w:w="5265" w:type="dxa"/>
            <w:tcMar/>
          </w:tcPr>
          <w:p w:rsidR="443A3201" w:rsidP="77AB635C" w:rsidRDefault="443A3201" w14:paraId="4613F678" w14:textId="05A6067C">
            <w:r w:rsidRPr="77AB635C">
              <w:rPr>
                <w:rFonts w:ascii="Calibri" w:hAnsi="Calibri" w:eastAsia="Calibri" w:cs="Calibri"/>
              </w:rPr>
              <w:t>Resulted in any part of the decision of the authority being varied or reversed</w:t>
            </w:r>
          </w:p>
        </w:tc>
        <w:tc>
          <w:tcPr>
            <w:tcW w:w="5265" w:type="dxa"/>
            <w:tcMar/>
          </w:tcPr>
          <w:p w:rsidR="443A3201" w:rsidP="77AB635C" w:rsidRDefault="443A3201" w14:paraId="084454E0" w14:textId="0D054688">
            <w:r>
              <w:t>0</w:t>
            </w:r>
          </w:p>
        </w:tc>
      </w:tr>
      <w:tr w:rsidR="77AB635C" w:rsidTr="7DD8479F" w14:paraId="6CA812E4" w14:textId="77777777">
        <w:trPr>
          <w:trHeight w:val="300"/>
        </w:trPr>
        <w:tc>
          <w:tcPr>
            <w:tcW w:w="5265" w:type="dxa"/>
            <w:tcMar/>
          </w:tcPr>
          <w:p w:rsidR="443A3201" w:rsidP="77AB635C" w:rsidRDefault="443A3201" w14:paraId="09C1DF14" w14:textId="7CAB6076">
            <w:r w:rsidRPr="77AB635C">
              <w:rPr>
                <w:rFonts w:ascii="Calibri" w:hAnsi="Calibri" w:eastAsia="Calibri" w:cs="Calibri"/>
              </w:rPr>
              <w:t>In relation to a decision of the relevant authority reviewed under section 30, the number of such decisions that have been:</w:t>
            </w:r>
          </w:p>
        </w:tc>
        <w:tc>
          <w:tcPr>
            <w:tcW w:w="5265" w:type="dxa"/>
            <w:shd w:val="clear" w:color="auto" w:fill="000000" w:themeFill="text1"/>
            <w:tcMar/>
          </w:tcPr>
          <w:p w:rsidR="77AB635C" w:rsidP="77AB635C" w:rsidRDefault="77AB635C" w14:paraId="5E02AA7E" w14:textId="60E375E9"/>
        </w:tc>
      </w:tr>
      <w:tr w:rsidR="77AB635C" w:rsidTr="7DD8479F" w14:paraId="5578B96C" w14:textId="77777777">
        <w:trPr>
          <w:trHeight w:val="300"/>
        </w:trPr>
        <w:tc>
          <w:tcPr>
            <w:tcW w:w="5265" w:type="dxa"/>
            <w:tcMar/>
          </w:tcPr>
          <w:p w:rsidR="443A3201" w:rsidP="77AB635C" w:rsidRDefault="443A3201" w14:paraId="0FE7F7D9" w14:textId="33B6ABD8">
            <w:pPr>
              <w:rPr>
                <w:rFonts w:ascii="Calibri" w:hAnsi="Calibri" w:eastAsia="Calibri" w:cs="Calibri"/>
              </w:rPr>
            </w:pPr>
            <w:r w:rsidRPr="77AB635C">
              <w:rPr>
                <w:rFonts w:ascii="Calibri" w:hAnsi="Calibri" w:eastAsia="Calibri" w:cs="Calibri"/>
              </w:rPr>
              <w:t>Confirmed</w:t>
            </w:r>
          </w:p>
        </w:tc>
        <w:tc>
          <w:tcPr>
            <w:tcW w:w="5265" w:type="dxa"/>
            <w:tcMar/>
          </w:tcPr>
          <w:p w:rsidR="443A3201" w:rsidP="77AB635C" w:rsidRDefault="443A3201" w14:paraId="5DA901AD" w14:textId="2FABE48E">
            <w:r>
              <w:t>0</w:t>
            </w:r>
          </w:p>
        </w:tc>
      </w:tr>
      <w:tr w:rsidR="77AB635C" w:rsidTr="7DD8479F" w14:paraId="3B9A15E9" w14:textId="77777777">
        <w:trPr>
          <w:trHeight w:val="300"/>
        </w:trPr>
        <w:tc>
          <w:tcPr>
            <w:tcW w:w="5265" w:type="dxa"/>
            <w:tcMar/>
          </w:tcPr>
          <w:p w:rsidR="443A3201" w:rsidP="77AB635C" w:rsidRDefault="443A3201" w14:paraId="12995C0D" w14:textId="29F39FD8">
            <w:pPr>
              <w:rPr>
                <w:rFonts w:ascii="Calibri" w:hAnsi="Calibri" w:eastAsia="Calibri" w:cs="Calibri"/>
              </w:rPr>
            </w:pPr>
            <w:r w:rsidRPr="77AB635C">
              <w:rPr>
                <w:rFonts w:ascii="Calibri" w:hAnsi="Calibri" w:eastAsia="Calibri" w:cs="Calibri"/>
              </w:rPr>
              <w:t>Modified</w:t>
            </w:r>
          </w:p>
        </w:tc>
        <w:tc>
          <w:tcPr>
            <w:tcW w:w="5265" w:type="dxa"/>
            <w:tcMar/>
          </w:tcPr>
          <w:p w:rsidR="443A3201" w:rsidP="77AB635C" w:rsidRDefault="443A3201" w14:paraId="526AC3EB" w14:textId="082903F5">
            <w:r>
              <w:t>0</w:t>
            </w:r>
          </w:p>
        </w:tc>
      </w:tr>
      <w:tr w:rsidR="77AB635C" w:rsidTr="7DD8479F" w14:paraId="6FF77AF3" w14:textId="77777777">
        <w:trPr>
          <w:trHeight w:val="300"/>
        </w:trPr>
        <w:tc>
          <w:tcPr>
            <w:tcW w:w="5265" w:type="dxa"/>
            <w:tcMar/>
          </w:tcPr>
          <w:p w:rsidR="443A3201" w:rsidP="77AB635C" w:rsidRDefault="443A3201" w14:paraId="5BC0965B" w14:textId="375349B4">
            <w:r w:rsidRPr="77AB635C">
              <w:rPr>
                <w:rFonts w:ascii="Calibri" w:hAnsi="Calibri" w:eastAsia="Calibri" w:cs="Calibri"/>
              </w:rPr>
              <w:t>Substituted by a different decision</w:t>
            </w:r>
          </w:p>
        </w:tc>
        <w:tc>
          <w:tcPr>
            <w:tcW w:w="5265" w:type="dxa"/>
            <w:tcMar/>
          </w:tcPr>
          <w:p w:rsidR="443A3201" w:rsidP="77AB635C" w:rsidRDefault="443A3201" w14:paraId="7BB8E939" w14:textId="540075D7">
            <w:r>
              <w:t>0</w:t>
            </w:r>
          </w:p>
        </w:tc>
      </w:tr>
      <w:tr w:rsidR="77AB635C" w:rsidTr="7DD8479F" w14:paraId="51D1E9C2" w14:textId="77777777">
        <w:trPr>
          <w:trHeight w:val="300"/>
        </w:trPr>
        <w:tc>
          <w:tcPr>
            <w:tcW w:w="5265" w:type="dxa"/>
            <w:tcMar/>
          </w:tcPr>
          <w:p w:rsidR="443A3201" w:rsidP="77AB635C" w:rsidRDefault="443A3201" w14:paraId="099B477B" w14:textId="2741690E">
            <w:r w:rsidRPr="77AB635C">
              <w:rPr>
                <w:rFonts w:ascii="Calibri" w:hAnsi="Calibri" w:eastAsia="Calibri" w:cs="Calibri"/>
              </w:rPr>
              <w:t>Total Number of such requests which resulted in changes to public services</w:t>
            </w:r>
          </w:p>
        </w:tc>
        <w:tc>
          <w:tcPr>
            <w:tcW w:w="5265" w:type="dxa"/>
            <w:tcMar/>
          </w:tcPr>
          <w:p w:rsidR="443A3201" w:rsidP="77AB635C" w:rsidRDefault="443A3201" w14:paraId="7E7DB676" w14:textId="64098D96">
            <w:r>
              <w:t>0</w:t>
            </w:r>
          </w:p>
        </w:tc>
      </w:tr>
    </w:tbl>
    <w:p w:rsidR="720A18AF" w:rsidP="4B1CD831" w:rsidRDefault="720A18AF" w14:paraId="31786FA1" w14:noSpellErr="1" w14:textId="603B24B4">
      <w:pPr>
        <w:pStyle w:val="Normal"/>
      </w:pPr>
    </w:p>
    <w:p w:rsidR="1A9308F6" w:rsidP="4B1CD831" w:rsidRDefault="1A9308F6" w14:paraId="58DD289F" w14:textId="618CEAC9">
      <w:pPr>
        <w:pStyle w:val="Normal"/>
      </w:pPr>
    </w:p>
    <w:p w:rsidR="1A9308F6" w:rsidP="4B1CD831" w:rsidRDefault="1A9308F6" w14:paraId="143D983A" w14:textId="7C0CE400">
      <w:pPr>
        <w:rPr>
          <w:b w:val="1"/>
          <w:bCs w:val="1"/>
        </w:rPr>
      </w:pPr>
    </w:p>
    <w:p w:rsidR="1A9308F6" w:rsidP="4B1CD831" w:rsidRDefault="1A9308F6" w14:paraId="52C14F5E" w14:textId="66D596EF">
      <w:pPr>
        <w:pStyle w:val="Normal"/>
        <w:rPr>
          <w:b w:val="1"/>
          <w:bCs w:val="1"/>
        </w:rPr>
      </w:pPr>
      <w:r w:rsidRPr="4B1CD831" w:rsidR="4EE40A77">
        <w:rPr>
          <w:b w:val="1"/>
          <w:bCs w:val="1"/>
        </w:rPr>
        <w:t>Alan, Gunn</w:t>
      </w:r>
      <w:r w:rsidRPr="4B1CD831" w:rsidR="1A9308F6">
        <w:rPr>
          <w:b w:val="1"/>
          <w:bCs w:val="1"/>
        </w:rPr>
        <w:t xml:space="preserve"> Community Learning &amp; Development Manager, Community Empowerment Team</w:t>
      </w:r>
    </w:p>
    <w:p w:rsidR="1A9308F6" w:rsidP="77AB635C" w:rsidRDefault="1A9308F6" w14:paraId="2AEBAA8D" w14:textId="53C9A7B3">
      <w:pPr>
        <w:rPr>
          <w:b/>
          <w:bCs/>
        </w:rPr>
      </w:pPr>
      <w:r w:rsidRPr="77AB635C">
        <w:rPr>
          <w:b/>
          <w:bCs/>
        </w:rPr>
        <w:t>1 Shore Terrace, Dundee, DD1 3AQ</w:t>
      </w:r>
    </w:p>
    <w:p w:rsidR="1A9308F6" w:rsidP="77AB635C" w:rsidRDefault="1A9308F6" w14:paraId="72AE07B1" w14:textId="276BF4D5">
      <w:pPr>
        <w:rPr>
          <w:b/>
          <w:bCs/>
        </w:rPr>
      </w:pPr>
      <w:r w:rsidRPr="7DD8479F" w:rsidR="1A9308F6">
        <w:rPr>
          <w:b w:val="1"/>
          <w:bCs w:val="1"/>
        </w:rPr>
        <w:t>01382 435822</w:t>
      </w:r>
    </w:p>
    <w:p w:rsidR="67C810EE" w:rsidP="7DD8479F" w:rsidRDefault="67C810EE" w14:paraId="43004637" w14:textId="41A87AB1">
      <w:pPr>
        <w:pStyle w:val="Normal"/>
        <w:suppressLineNumbers w:val="0"/>
        <w:bidi w:val="0"/>
        <w:spacing w:before="0" w:beforeAutospacing="off" w:after="0" w:afterAutospacing="off" w:line="259" w:lineRule="auto"/>
        <w:ind w:left="0" w:right="0"/>
        <w:jc w:val="left"/>
      </w:pPr>
      <w:r w:rsidR="67C810EE">
        <w:rPr/>
        <w:t>Alan.gunn@dundeecity.gov.uk</w:t>
      </w:r>
    </w:p>
    <w:p w:rsidR="00CB5377" w:rsidRDefault="003C36B7" w14:paraId="7E1088D2" w14:textId="258C096F">
      <w:r>
        <w:rPr>
          <w:noProof/>
        </w:rPr>
        <w:drawing>
          <wp:anchor distT="0" distB="0" distL="114300" distR="114300" simplePos="0" relativeHeight="251658242" behindDoc="1" locked="0" layoutInCell="1" allowOverlap="1" wp14:anchorId="73DE1E96" wp14:editId="5ED18A8C">
            <wp:simplePos x="0" y="0"/>
            <wp:positionH relativeFrom="column">
              <wp:posOffset>-431800</wp:posOffset>
            </wp:positionH>
            <wp:positionV relativeFrom="paragraph">
              <wp:posOffset>-674371</wp:posOffset>
            </wp:positionV>
            <wp:extent cx="7708959" cy="10896571"/>
            <wp:effectExtent l="0" t="0" r="0" b="3175"/>
            <wp:wrapNone/>
            <wp:docPr id="1956397195" name="Picture 3" descr="A picture containing screenshot, purple, lilac,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97195" name="Picture 3" descr="A picture containing screenshot, purple, lilac,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8959" cy="10896571"/>
                    </a:xfrm>
                    <a:prstGeom prst="rect">
                      <a:avLst/>
                    </a:prstGeom>
                  </pic:spPr>
                </pic:pic>
              </a:graphicData>
            </a:graphic>
            <wp14:sizeRelH relativeFrom="page">
              <wp14:pctWidth>0</wp14:pctWidth>
            </wp14:sizeRelH>
            <wp14:sizeRelV relativeFrom="page">
              <wp14:pctHeight>0</wp14:pctHeight>
            </wp14:sizeRelV>
          </wp:anchor>
        </w:drawing>
      </w:r>
    </w:p>
    <w:sectPr w:rsidR="00CB5377" w:rsidSect="00C8224C">
      <w:headerReference w:type="default" r:id="rId12"/>
      <w:pgSz w:w="11900" w:h="16840" w:orient="portrait"/>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6CB7" w:rsidP="003C36B7" w:rsidRDefault="00AB6CB7" w14:paraId="66A8CE41" w14:textId="77777777">
      <w:r>
        <w:separator/>
      </w:r>
    </w:p>
  </w:endnote>
  <w:endnote w:type="continuationSeparator" w:id="0">
    <w:p w:rsidR="00AB6CB7" w:rsidP="003C36B7" w:rsidRDefault="00AB6CB7" w14:paraId="3E70125C" w14:textId="77777777">
      <w:r>
        <w:continuationSeparator/>
      </w:r>
    </w:p>
  </w:endnote>
  <w:endnote w:type="continuationNotice" w:id="1">
    <w:p w:rsidR="00D0403A" w:rsidRDefault="00D0403A" w14:paraId="16025A4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6CB7" w:rsidP="003C36B7" w:rsidRDefault="00AB6CB7" w14:paraId="28CDF7A3" w14:textId="77777777">
      <w:r>
        <w:separator/>
      </w:r>
    </w:p>
  </w:footnote>
  <w:footnote w:type="continuationSeparator" w:id="0">
    <w:p w:rsidR="00AB6CB7" w:rsidP="003C36B7" w:rsidRDefault="00AB6CB7" w14:paraId="5DE2F68C" w14:textId="77777777">
      <w:r>
        <w:continuationSeparator/>
      </w:r>
    </w:p>
  </w:footnote>
  <w:footnote w:type="continuationNotice" w:id="1">
    <w:p w:rsidR="00D0403A" w:rsidRDefault="00D0403A" w14:paraId="4EB7A3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C36B7" w:rsidRDefault="003C36B7" w14:paraId="5D34CB4E" w14:textId="16026127">
    <w:pPr>
      <w:pStyle w:val="Header"/>
    </w:pPr>
    <w:r>
      <w:rPr>
        <w:noProof/>
      </w:rPr>
      <w:drawing>
        <wp:anchor distT="0" distB="0" distL="114300" distR="114300" simplePos="0" relativeHeight="251658240" behindDoc="1" locked="0" layoutInCell="1" allowOverlap="1" wp14:anchorId="7455C3FF" wp14:editId="36E15B3E">
          <wp:simplePos x="0" y="0"/>
          <wp:positionH relativeFrom="column">
            <wp:posOffset>-431800</wp:posOffset>
          </wp:positionH>
          <wp:positionV relativeFrom="paragraph">
            <wp:posOffset>-488315</wp:posOffset>
          </wp:positionV>
          <wp:extent cx="7634856" cy="10791825"/>
          <wp:effectExtent l="0" t="0" r="0" b="3175"/>
          <wp:wrapNone/>
          <wp:docPr id="1167458933" name="Picture 2"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58933" name="Picture 2" descr="A picture containing text, screenshot,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8345" cy="107967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96088"/>
    <w:multiLevelType w:val="hybridMultilevel"/>
    <w:tmpl w:val="42D0BB16"/>
    <w:lvl w:ilvl="0" w:tplc="F41424E4">
      <w:start w:val="1"/>
      <w:numFmt w:val="decimal"/>
      <w:lvlText w:val="%1."/>
      <w:lvlJc w:val="left"/>
      <w:pPr>
        <w:ind w:left="720" w:hanging="360"/>
      </w:pPr>
    </w:lvl>
    <w:lvl w:ilvl="1" w:tplc="A4FCC41E">
      <w:start w:val="1"/>
      <w:numFmt w:val="lowerLetter"/>
      <w:lvlText w:val="%2."/>
      <w:lvlJc w:val="left"/>
      <w:pPr>
        <w:ind w:left="1440" w:hanging="360"/>
      </w:pPr>
    </w:lvl>
    <w:lvl w:ilvl="2" w:tplc="4BFC7B86">
      <w:start w:val="1"/>
      <w:numFmt w:val="lowerRoman"/>
      <w:lvlText w:val="%3."/>
      <w:lvlJc w:val="right"/>
      <w:pPr>
        <w:ind w:left="2160" w:hanging="180"/>
      </w:pPr>
    </w:lvl>
    <w:lvl w:ilvl="3" w:tplc="46524D7C">
      <w:start w:val="1"/>
      <w:numFmt w:val="decimal"/>
      <w:lvlText w:val="%4."/>
      <w:lvlJc w:val="left"/>
      <w:pPr>
        <w:ind w:left="2880" w:hanging="360"/>
      </w:pPr>
    </w:lvl>
    <w:lvl w:ilvl="4" w:tplc="0824A422">
      <w:start w:val="1"/>
      <w:numFmt w:val="lowerLetter"/>
      <w:lvlText w:val="%5."/>
      <w:lvlJc w:val="left"/>
      <w:pPr>
        <w:ind w:left="3600" w:hanging="360"/>
      </w:pPr>
    </w:lvl>
    <w:lvl w:ilvl="5" w:tplc="44FA8910">
      <w:start w:val="1"/>
      <w:numFmt w:val="lowerRoman"/>
      <w:lvlText w:val="%6."/>
      <w:lvlJc w:val="right"/>
      <w:pPr>
        <w:ind w:left="4320" w:hanging="180"/>
      </w:pPr>
    </w:lvl>
    <w:lvl w:ilvl="6" w:tplc="954C25C4">
      <w:start w:val="1"/>
      <w:numFmt w:val="decimal"/>
      <w:lvlText w:val="%7."/>
      <w:lvlJc w:val="left"/>
      <w:pPr>
        <w:ind w:left="5040" w:hanging="360"/>
      </w:pPr>
    </w:lvl>
    <w:lvl w:ilvl="7" w:tplc="38A0D828">
      <w:start w:val="1"/>
      <w:numFmt w:val="lowerLetter"/>
      <w:lvlText w:val="%8."/>
      <w:lvlJc w:val="left"/>
      <w:pPr>
        <w:ind w:left="5760" w:hanging="360"/>
      </w:pPr>
    </w:lvl>
    <w:lvl w:ilvl="8" w:tplc="2D6E3F6A">
      <w:start w:val="1"/>
      <w:numFmt w:val="lowerRoman"/>
      <w:lvlText w:val="%9."/>
      <w:lvlJc w:val="right"/>
      <w:pPr>
        <w:ind w:left="6480" w:hanging="180"/>
      </w:pPr>
    </w:lvl>
  </w:abstractNum>
  <w:num w:numId="1" w16cid:durableId="95506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4C"/>
    <w:rsid w:val="000D5883"/>
    <w:rsid w:val="0014226C"/>
    <w:rsid w:val="00190C68"/>
    <w:rsid w:val="001A2A77"/>
    <w:rsid w:val="001A4534"/>
    <w:rsid w:val="001A6B87"/>
    <w:rsid w:val="001D135E"/>
    <w:rsid w:val="001D6969"/>
    <w:rsid w:val="00214F73"/>
    <w:rsid w:val="00222475"/>
    <w:rsid w:val="003201FE"/>
    <w:rsid w:val="00331809"/>
    <w:rsid w:val="00384D1C"/>
    <w:rsid w:val="003C048A"/>
    <w:rsid w:val="003C36B7"/>
    <w:rsid w:val="004210AF"/>
    <w:rsid w:val="0042704D"/>
    <w:rsid w:val="0047059D"/>
    <w:rsid w:val="004918CD"/>
    <w:rsid w:val="004E700D"/>
    <w:rsid w:val="005C5BE8"/>
    <w:rsid w:val="006F3EA4"/>
    <w:rsid w:val="0070230C"/>
    <w:rsid w:val="00706DB8"/>
    <w:rsid w:val="008867FF"/>
    <w:rsid w:val="008B2846"/>
    <w:rsid w:val="009474E0"/>
    <w:rsid w:val="009B0A9D"/>
    <w:rsid w:val="009B4930"/>
    <w:rsid w:val="009B7559"/>
    <w:rsid w:val="00A21F80"/>
    <w:rsid w:val="00A51F3E"/>
    <w:rsid w:val="00A779D7"/>
    <w:rsid w:val="00A925BE"/>
    <w:rsid w:val="00AB4B9E"/>
    <w:rsid w:val="00AB6CB7"/>
    <w:rsid w:val="00BF7E82"/>
    <w:rsid w:val="00C5039B"/>
    <w:rsid w:val="00C8224C"/>
    <w:rsid w:val="00CB5377"/>
    <w:rsid w:val="00D0403A"/>
    <w:rsid w:val="00E55854"/>
    <w:rsid w:val="00E832F9"/>
    <w:rsid w:val="00E947ED"/>
    <w:rsid w:val="00F0044D"/>
    <w:rsid w:val="00FF19C7"/>
    <w:rsid w:val="030AAE92"/>
    <w:rsid w:val="035F9EC3"/>
    <w:rsid w:val="03C7B343"/>
    <w:rsid w:val="042ABFC1"/>
    <w:rsid w:val="05AAD734"/>
    <w:rsid w:val="07379153"/>
    <w:rsid w:val="07DD8239"/>
    <w:rsid w:val="07F8E6F0"/>
    <w:rsid w:val="086A1D4C"/>
    <w:rsid w:val="09263B33"/>
    <w:rsid w:val="09D7F652"/>
    <w:rsid w:val="0A052010"/>
    <w:rsid w:val="0AF2B2CC"/>
    <w:rsid w:val="0B1CFD6C"/>
    <w:rsid w:val="0CB75790"/>
    <w:rsid w:val="100B992D"/>
    <w:rsid w:val="1267B5AE"/>
    <w:rsid w:val="12744CA9"/>
    <w:rsid w:val="135CFA00"/>
    <w:rsid w:val="14DC41EC"/>
    <w:rsid w:val="14E5EB54"/>
    <w:rsid w:val="17E738FE"/>
    <w:rsid w:val="1853980C"/>
    <w:rsid w:val="185A44A4"/>
    <w:rsid w:val="189375FF"/>
    <w:rsid w:val="18D5E7C4"/>
    <w:rsid w:val="1A9308F6"/>
    <w:rsid w:val="1C56D9F5"/>
    <w:rsid w:val="1DE72FF2"/>
    <w:rsid w:val="1E13C1C0"/>
    <w:rsid w:val="1E14AC7B"/>
    <w:rsid w:val="1FBC1872"/>
    <w:rsid w:val="21E907C9"/>
    <w:rsid w:val="22E532EC"/>
    <w:rsid w:val="240CB194"/>
    <w:rsid w:val="2410E68E"/>
    <w:rsid w:val="25BCC26F"/>
    <w:rsid w:val="27181EA0"/>
    <w:rsid w:val="28DFFFD4"/>
    <w:rsid w:val="2C21A2C3"/>
    <w:rsid w:val="2C474F8C"/>
    <w:rsid w:val="2D307469"/>
    <w:rsid w:val="2E5006F0"/>
    <w:rsid w:val="2FA13D7E"/>
    <w:rsid w:val="30166FB1"/>
    <w:rsid w:val="313DE30C"/>
    <w:rsid w:val="329A9630"/>
    <w:rsid w:val="333C0014"/>
    <w:rsid w:val="33D28298"/>
    <w:rsid w:val="33DA57BD"/>
    <w:rsid w:val="34B10700"/>
    <w:rsid w:val="35233B3D"/>
    <w:rsid w:val="3567244B"/>
    <w:rsid w:val="359459F4"/>
    <w:rsid w:val="35DC2295"/>
    <w:rsid w:val="36C0CE28"/>
    <w:rsid w:val="37F48329"/>
    <w:rsid w:val="38D38D78"/>
    <w:rsid w:val="38F303BF"/>
    <w:rsid w:val="38F6C5F1"/>
    <w:rsid w:val="3C62268E"/>
    <w:rsid w:val="3D780093"/>
    <w:rsid w:val="3E68072E"/>
    <w:rsid w:val="3EA50A43"/>
    <w:rsid w:val="3FAF15D2"/>
    <w:rsid w:val="412E71A2"/>
    <w:rsid w:val="42AFB7DE"/>
    <w:rsid w:val="443A3201"/>
    <w:rsid w:val="4514BC00"/>
    <w:rsid w:val="4536A244"/>
    <w:rsid w:val="45ADA7CC"/>
    <w:rsid w:val="46E2E77C"/>
    <w:rsid w:val="47EBF14B"/>
    <w:rsid w:val="48472509"/>
    <w:rsid w:val="48F9857D"/>
    <w:rsid w:val="4A38BD0B"/>
    <w:rsid w:val="4A7304A9"/>
    <w:rsid w:val="4B1CD831"/>
    <w:rsid w:val="4D0B799B"/>
    <w:rsid w:val="4DDD58D1"/>
    <w:rsid w:val="4E1EBAEB"/>
    <w:rsid w:val="4EBA19BC"/>
    <w:rsid w:val="4EE40A77"/>
    <w:rsid w:val="510FAFA3"/>
    <w:rsid w:val="5256B8C1"/>
    <w:rsid w:val="52D5189B"/>
    <w:rsid w:val="541AE62A"/>
    <w:rsid w:val="54771898"/>
    <w:rsid w:val="569ECA15"/>
    <w:rsid w:val="57F769F1"/>
    <w:rsid w:val="5849E89A"/>
    <w:rsid w:val="5A257166"/>
    <w:rsid w:val="5C24B0F7"/>
    <w:rsid w:val="5C95DFA7"/>
    <w:rsid w:val="5D47AEBA"/>
    <w:rsid w:val="5F6FFFB0"/>
    <w:rsid w:val="5FB33B0D"/>
    <w:rsid w:val="608B691E"/>
    <w:rsid w:val="60A9BE7F"/>
    <w:rsid w:val="611AA947"/>
    <w:rsid w:val="61992EF9"/>
    <w:rsid w:val="622693AA"/>
    <w:rsid w:val="62931528"/>
    <w:rsid w:val="633BE26E"/>
    <w:rsid w:val="63BA7DA6"/>
    <w:rsid w:val="65DA4134"/>
    <w:rsid w:val="67C810EE"/>
    <w:rsid w:val="69106209"/>
    <w:rsid w:val="6FA14306"/>
    <w:rsid w:val="6FACDBEE"/>
    <w:rsid w:val="6FF64336"/>
    <w:rsid w:val="71BE6996"/>
    <w:rsid w:val="720A18AF"/>
    <w:rsid w:val="723EBDF4"/>
    <w:rsid w:val="7301BD55"/>
    <w:rsid w:val="732DAADC"/>
    <w:rsid w:val="746D10CC"/>
    <w:rsid w:val="74713C77"/>
    <w:rsid w:val="7489D9C0"/>
    <w:rsid w:val="754607F2"/>
    <w:rsid w:val="763FFB16"/>
    <w:rsid w:val="76DFFBCB"/>
    <w:rsid w:val="771FEBCF"/>
    <w:rsid w:val="77AB635C"/>
    <w:rsid w:val="78FCFE3F"/>
    <w:rsid w:val="790EF0BB"/>
    <w:rsid w:val="7A7DE3A4"/>
    <w:rsid w:val="7AF1D792"/>
    <w:rsid w:val="7B0FEEBF"/>
    <w:rsid w:val="7B1D93EF"/>
    <w:rsid w:val="7B64A037"/>
    <w:rsid w:val="7BA31103"/>
    <w:rsid w:val="7C479EC1"/>
    <w:rsid w:val="7D7CFB39"/>
    <w:rsid w:val="7D80A222"/>
    <w:rsid w:val="7DD8479F"/>
    <w:rsid w:val="7EB2AD4C"/>
    <w:rsid w:val="7FF4E6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ABF7"/>
  <w15:chartTrackingRefBased/>
  <w15:docId w15:val="{745CED7F-BD5C-FA43-AD79-ADA61F5F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36B7"/>
    <w:pPr>
      <w:tabs>
        <w:tab w:val="center" w:pos="4513"/>
        <w:tab w:val="right" w:pos="9026"/>
      </w:tabs>
    </w:pPr>
  </w:style>
  <w:style w:type="character" w:styleId="HeaderChar" w:customStyle="1">
    <w:name w:val="Header Char"/>
    <w:basedOn w:val="DefaultParagraphFont"/>
    <w:link w:val="Header"/>
    <w:uiPriority w:val="99"/>
    <w:rsid w:val="003C36B7"/>
    <w:rPr>
      <w:rFonts w:eastAsiaTheme="minorEastAsia"/>
    </w:rPr>
  </w:style>
  <w:style w:type="paragraph" w:styleId="Footer">
    <w:name w:val="footer"/>
    <w:basedOn w:val="Normal"/>
    <w:link w:val="FooterChar"/>
    <w:uiPriority w:val="99"/>
    <w:unhideWhenUsed/>
    <w:rsid w:val="003C36B7"/>
    <w:pPr>
      <w:tabs>
        <w:tab w:val="center" w:pos="4513"/>
        <w:tab w:val="right" w:pos="9026"/>
      </w:tabs>
    </w:pPr>
  </w:style>
  <w:style w:type="character" w:styleId="FooterChar" w:customStyle="1">
    <w:name w:val="Footer Char"/>
    <w:basedOn w:val="DefaultParagraphFont"/>
    <w:link w:val="Footer"/>
    <w:uiPriority w:val="99"/>
    <w:rsid w:val="003C36B7"/>
    <w:rPr>
      <w:rFonts w:eastAsiaTheme="minorEastAsia"/>
    </w:rPr>
  </w:style>
  <w:style w:type="table" w:styleId="TableGrid">
    <w:name w:val="Table Grid"/>
    <w:basedOn w:val="TableNormal"/>
    <w:uiPriority w:val="39"/>
    <w:rsid w:val="009474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C79A-4DC9-2647-8C56-8335CA15F0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Lauris Virtigs</dc:creator>
  <keywords/>
  <dc:description/>
  <lastModifiedBy>Nicky MacCrimmon</lastModifiedBy>
  <revision>25</revision>
  <dcterms:created xsi:type="dcterms:W3CDTF">2024-06-04T12:03:00.0000000Z</dcterms:created>
  <dcterms:modified xsi:type="dcterms:W3CDTF">2025-07-04T12:12:44.7062280Z</dcterms:modified>
</coreProperties>
</file>