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59" w:type="dxa"/>
        <w:tblLook w:val="04A0" w:firstRow="1" w:lastRow="0" w:firstColumn="1" w:lastColumn="0" w:noHBand="0" w:noVBand="1"/>
      </w:tblPr>
      <w:tblGrid>
        <w:gridCol w:w="2660"/>
        <w:gridCol w:w="12899"/>
      </w:tblGrid>
      <w:tr w:rsidR="00E164BD" w:rsidRPr="00703DAE" w:rsidTr="00EC3833">
        <w:tc>
          <w:tcPr>
            <w:tcW w:w="15559" w:type="dxa"/>
            <w:gridSpan w:val="2"/>
            <w:tcBorders>
              <w:top w:val="nil"/>
              <w:left w:val="nil"/>
              <w:bottom w:val="single" w:sz="4" w:space="0" w:color="auto"/>
              <w:right w:val="nil"/>
            </w:tcBorders>
            <w:shd w:val="clear" w:color="auto" w:fill="auto"/>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sz w:val="28"/>
              </w:rPr>
              <w:t>Helm Training Ltd –Employability Fund Programme</w:t>
            </w:r>
          </w:p>
        </w:tc>
      </w:tr>
      <w:tr w:rsidR="00E164BD" w:rsidRPr="00703DAE" w:rsidTr="00EC3833">
        <w:tc>
          <w:tcPr>
            <w:tcW w:w="15559" w:type="dxa"/>
            <w:gridSpan w:val="2"/>
            <w:tcBorders>
              <w:top w:val="single" w:sz="4" w:space="0" w:color="auto"/>
            </w:tcBorders>
            <w:shd w:val="clear" w:color="auto" w:fill="FBD4B4" w:themeFill="accent6" w:themeFillTint="66"/>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aged 16-17 not in education, employment or training or adults aged 18+ who are close to the labour market</w:t>
            </w:r>
          </w:p>
        </w:tc>
      </w:tr>
      <w:tr w:rsidR="00E164BD" w:rsidRPr="00703DAE" w:rsidTr="00EC3833">
        <w:tc>
          <w:tcPr>
            <w:tcW w:w="2660" w:type="dxa"/>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2899" w:type="dxa"/>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We provide a holistic multi-stage programme. This contains a blend of aspiration raising, personal development, skills, qualifications, work experience, career advice and guidance, job search, and support with college applications. All work is entirely person centred and is designed to help individuals identify strengths, passions and goals and enable them to succeed and respond to all individual needs. We also provide full wellbeing support to help all our students overcome any finance, housing, health, family, or learning support issues which may be holding them back from achieving their goals. We also offer a nurturing environment and a range of activities designed to engage and develop all of the people on our programmes including e.g.</w:t>
            </w:r>
            <w:r>
              <w:rPr>
                <w:rFonts w:asciiTheme="minorHAnsi" w:hAnsiTheme="minorHAnsi"/>
                <w:color w:val="1F497D" w:themeColor="text2"/>
              </w:rPr>
              <w:t xml:space="preserve"> </w:t>
            </w:r>
            <w:r w:rsidRPr="00703DAE">
              <w:rPr>
                <w:rFonts w:asciiTheme="minorHAnsi" w:hAnsiTheme="minorHAnsi"/>
                <w:color w:val="1F497D" w:themeColor="text2"/>
              </w:rPr>
              <w:t>cooking, gym sessions, trips and excursions to explore different careers and directions, college visits, and we arrange visitors to come and share their experiences and life journeys from many different sectors</w:t>
            </w:r>
          </w:p>
        </w:tc>
      </w:tr>
      <w:tr w:rsidR="00E164BD" w:rsidRPr="00703DAE" w:rsidTr="00EC3833">
        <w:tc>
          <w:tcPr>
            <w:tcW w:w="2660" w:type="dxa"/>
            <w:shd w:val="clear" w:color="auto" w:fill="FBD4B4" w:themeFill="accent6" w:themeFillTint="66"/>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2899" w:type="dxa"/>
            <w:shd w:val="clear" w:color="auto" w:fill="FBD4B4" w:themeFill="accent6" w:themeFillTint="66"/>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The programme is open to anyone over 16 who meets the SDS Employability Fund criteria.  Clients can check directly with us to enquire about their eligibility.</w:t>
            </w:r>
          </w:p>
        </w:tc>
      </w:tr>
      <w:tr w:rsidR="00E164BD" w:rsidRPr="00703DAE" w:rsidTr="00EC3833">
        <w:tc>
          <w:tcPr>
            <w:tcW w:w="2660" w:type="dxa"/>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2899" w:type="dxa"/>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Young people aged 16-17 who are not in education, employment or training.</w:t>
            </w:r>
          </w:p>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Adults who are close to the labour market aged 18+ and fit within the eligibility criteria</w:t>
            </w:r>
          </w:p>
        </w:tc>
      </w:tr>
      <w:tr w:rsidR="00E164BD" w:rsidRPr="00703DAE" w:rsidTr="00EC3833">
        <w:tc>
          <w:tcPr>
            <w:tcW w:w="2660" w:type="dxa"/>
            <w:shd w:val="clear" w:color="auto" w:fill="FBD4B4" w:themeFill="accent6" w:themeFillTint="66"/>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2899" w:type="dxa"/>
            <w:shd w:val="clear" w:color="auto" w:fill="FBD4B4" w:themeFill="accent6" w:themeFillTint="66"/>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Office hours:  8.30 am – 4.30 pm</w:t>
            </w:r>
          </w:p>
          <w:p w:rsidR="00E164BD" w:rsidRPr="00703DAE" w:rsidRDefault="00E164BD" w:rsidP="00EC3833">
            <w:pPr>
              <w:rPr>
                <w:rFonts w:asciiTheme="minorHAnsi" w:hAnsiTheme="minorHAnsi"/>
                <w:color w:val="1F497D" w:themeColor="text2"/>
              </w:rPr>
            </w:pPr>
          </w:p>
        </w:tc>
      </w:tr>
      <w:tr w:rsidR="00E164BD" w:rsidRPr="00703DAE" w:rsidTr="00EC3833">
        <w:tc>
          <w:tcPr>
            <w:tcW w:w="2660" w:type="dxa"/>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2899" w:type="dxa"/>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All services are provided at our centre in Dundee city centre, and at partner employer premises throughout the City</w:t>
            </w:r>
          </w:p>
        </w:tc>
      </w:tr>
      <w:tr w:rsidR="00E164BD" w:rsidRPr="00703DAE" w:rsidTr="00EC3833">
        <w:tc>
          <w:tcPr>
            <w:tcW w:w="2660" w:type="dxa"/>
            <w:shd w:val="clear" w:color="auto" w:fill="FBD4B4" w:themeFill="accent6" w:themeFillTint="66"/>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2899" w:type="dxa"/>
            <w:shd w:val="clear" w:color="auto" w:fill="FBD4B4" w:themeFill="accent6" w:themeFillTint="66"/>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 xml:space="preserve">Individuals can either self-refer directly to Helm, come through school referrals or be referred through SDS Careers or DWP Dundee.  </w:t>
            </w:r>
          </w:p>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Enquiries regarding our provision or eligibility can be made to the contact below.</w:t>
            </w:r>
          </w:p>
        </w:tc>
      </w:tr>
      <w:tr w:rsidR="00E164BD" w:rsidRPr="00703DAE" w:rsidTr="00EC3833">
        <w:tc>
          <w:tcPr>
            <w:tcW w:w="2660" w:type="dxa"/>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2899" w:type="dxa"/>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Name:  Carol Robertson, Operations Manager</w:t>
            </w:r>
          </w:p>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Tel: 01382 224464</w:t>
            </w:r>
          </w:p>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 xml:space="preserve">Email: </w:t>
            </w:r>
            <w:hyperlink r:id="rId4" w:history="1">
              <w:r w:rsidRPr="00703DAE">
                <w:rPr>
                  <w:rStyle w:val="Hyperlink"/>
                  <w:rFonts w:asciiTheme="minorHAnsi" w:hAnsiTheme="minorHAnsi"/>
                  <w:color w:val="1F497D" w:themeColor="text2"/>
                </w:rPr>
                <w:t>carol.robertson@helmtraining.co.uk</w:t>
              </w:r>
            </w:hyperlink>
            <w:r w:rsidRPr="00703DAE">
              <w:rPr>
                <w:rFonts w:asciiTheme="minorHAnsi" w:hAnsiTheme="minorHAnsi"/>
                <w:color w:val="1F497D" w:themeColor="text2"/>
              </w:rPr>
              <w:t xml:space="preserve">  </w:t>
            </w:r>
          </w:p>
        </w:tc>
      </w:tr>
      <w:tr w:rsidR="00E164BD" w:rsidRPr="00703DAE" w:rsidTr="00EC3833">
        <w:tc>
          <w:tcPr>
            <w:tcW w:w="2660" w:type="dxa"/>
            <w:shd w:val="clear" w:color="auto" w:fill="FBD4B4" w:themeFill="accent6" w:themeFillTint="66"/>
          </w:tcPr>
          <w:p w:rsidR="00E164BD" w:rsidRPr="00703DAE" w:rsidRDefault="00E164BD"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2899" w:type="dxa"/>
            <w:shd w:val="clear" w:color="auto" w:fill="FBD4B4" w:themeFill="accent6" w:themeFillTint="66"/>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SDS Employability Fund Stage 2 and 3</w:t>
            </w:r>
          </w:p>
        </w:tc>
      </w:tr>
      <w:tr w:rsidR="00E164BD" w:rsidRPr="00703DAE" w:rsidTr="00EC3833">
        <w:tc>
          <w:tcPr>
            <w:tcW w:w="15559" w:type="dxa"/>
            <w:gridSpan w:val="2"/>
          </w:tcPr>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Additional Information</w:t>
            </w:r>
          </w:p>
          <w:p w:rsidR="00E164BD" w:rsidRPr="00703DAE" w:rsidRDefault="00E164BD" w:rsidP="00EC3833">
            <w:pPr>
              <w:rPr>
                <w:rFonts w:asciiTheme="minorHAnsi" w:hAnsiTheme="minorHAnsi"/>
                <w:color w:val="1F497D" w:themeColor="text2"/>
              </w:rPr>
            </w:pPr>
            <w:r w:rsidRPr="00703DAE">
              <w:rPr>
                <w:rFonts w:asciiTheme="minorHAnsi" w:hAnsiTheme="minorHAnsi"/>
                <w:color w:val="1F497D" w:themeColor="text2"/>
              </w:rPr>
              <w:t>Helm are a well-known grassroots organisation who have successfully delivered SDS employability programmes in Dundee for more than 20 years.  We are currently the largest SDS provider in the area, always reaching allocated targets and above LEP average progression for clients.  Strong relationships and partnerships with local employers means they proactively approach Helm when they have job vacancies.  This resulted in 73% of the clients we supported in the last year progressing to positive destinations.</w:t>
            </w:r>
          </w:p>
        </w:tc>
      </w:tr>
    </w:tbl>
    <w:p w:rsidR="00472BF7" w:rsidRDefault="00472BF7">
      <w:bookmarkStart w:id="0" w:name="_GoBack"/>
      <w:bookmarkEnd w:id="0"/>
    </w:p>
    <w:sectPr w:rsidR="00472BF7" w:rsidSect="001465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41"/>
    <w:rsid w:val="00146541"/>
    <w:rsid w:val="00472BF7"/>
    <w:rsid w:val="00E1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B6AD97-E7DA-4BA4-A618-F915849E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robertson@helm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Company>Dundee City Council</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2018-05-14T13:36:00Z</dcterms:created>
  <dcterms:modified xsi:type="dcterms:W3CDTF">2018-05-14T13:36:00Z</dcterms:modified>
</cp:coreProperties>
</file>